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eastAsia" w:ascii="仿宋_GB2312" w:hAnsi="仿宋_GB2312" w:eastAsia="仿宋_GB2312" w:cs="仿宋_GB2312"/>
          <w:b/>
          <w:bCs/>
          <w:sz w:val="40"/>
          <w:szCs w:val="40"/>
        </w:rPr>
      </w:pPr>
    </w:p>
    <w:p>
      <w:pPr>
        <w:spacing w:line="700" w:lineRule="exact"/>
        <w:jc w:val="center"/>
        <w:outlineLvl w:val="0"/>
        <w:rPr>
          <w:rFonts w:hint="eastAsia" w:ascii="仿宋_GB2312" w:hAnsi="仿宋_GB2312" w:eastAsia="仿宋_GB2312" w:cs="仿宋_GB2312"/>
          <w:b/>
          <w:bCs/>
          <w:spacing w:val="-20"/>
          <w:sz w:val="40"/>
          <w:szCs w:val="40"/>
        </w:rPr>
      </w:pPr>
      <w:r>
        <w:rPr>
          <w:rFonts w:hint="eastAsia" w:ascii="仿宋_GB2312" w:hAnsi="仿宋_GB2312" w:eastAsia="仿宋_GB2312" w:cs="仿宋_GB2312"/>
          <w:b/>
          <w:bCs/>
          <w:spacing w:val="-20"/>
          <w:sz w:val="40"/>
          <w:szCs w:val="40"/>
        </w:rPr>
        <w:t>湖南临港开发投资集团</w:t>
      </w:r>
    </w:p>
    <w:p>
      <w:pPr>
        <w:spacing w:line="700" w:lineRule="exact"/>
        <w:jc w:val="center"/>
        <w:outlineLvl w:val="0"/>
        <w:rPr>
          <w:rFonts w:hint="eastAsia" w:ascii="仿宋_GB2312" w:hAnsi="仿宋_GB2312" w:eastAsia="仿宋_GB2312" w:cs="仿宋_GB2312"/>
          <w:b/>
          <w:bCs/>
          <w:spacing w:val="-20"/>
          <w:sz w:val="40"/>
          <w:szCs w:val="40"/>
          <w:lang w:val="en-US" w:eastAsia="zh-CN"/>
        </w:rPr>
      </w:pPr>
      <w:r>
        <w:rPr>
          <w:rFonts w:hint="eastAsia" w:ascii="仿宋_GB2312" w:hAnsi="仿宋_GB2312" w:eastAsia="仿宋_GB2312" w:cs="仿宋_GB2312"/>
          <w:b/>
          <w:bCs/>
          <w:spacing w:val="-20"/>
          <w:sz w:val="40"/>
          <w:szCs w:val="40"/>
          <w:lang w:val="en-US" w:eastAsia="zh-CN"/>
        </w:rPr>
        <w:t>梅溪片区保障性住房等五个</w:t>
      </w:r>
      <w:r>
        <w:rPr>
          <w:rFonts w:hint="eastAsia" w:ascii="仿宋_GB2312" w:hAnsi="仿宋_GB2312" w:eastAsia="仿宋_GB2312" w:cs="仿宋_GB2312"/>
          <w:b/>
          <w:bCs/>
          <w:spacing w:val="-20"/>
          <w:sz w:val="40"/>
          <w:szCs w:val="40"/>
        </w:rPr>
        <w:t>项目</w:t>
      </w:r>
      <w:r>
        <w:rPr>
          <w:rFonts w:hint="eastAsia" w:ascii="仿宋_GB2312" w:hAnsi="仿宋_GB2312" w:eastAsia="仿宋_GB2312" w:cs="仿宋_GB2312"/>
          <w:b/>
          <w:bCs/>
          <w:spacing w:val="-20"/>
          <w:sz w:val="40"/>
          <w:szCs w:val="40"/>
          <w:lang w:val="en-US" w:eastAsia="zh-CN"/>
        </w:rPr>
        <w:t>环保验收服务</w:t>
      </w:r>
    </w:p>
    <w:p>
      <w:pPr>
        <w:rPr>
          <w:rFonts w:hint="eastAsia" w:ascii="仿宋_GB2312" w:hAnsi="仿宋_GB2312" w:eastAsia="仿宋_GB2312" w:cs="仿宋_GB2312"/>
        </w:rPr>
      </w:pPr>
    </w:p>
    <w:p>
      <w:pPr>
        <w:pStyle w:val="2"/>
        <w:ind w:firstLine="210"/>
        <w:rPr>
          <w:rFonts w:hint="eastAsia" w:ascii="仿宋_GB2312" w:hAnsi="仿宋_GB2312" w:eastAsia="仿宋_GB2312" w:cs="仿宋_GB2312"/>
        </w:rPr>
      </w:pPr>
    </w:p>
    <w:p>
      <w:pPr>
        <w:pStyle w:val="2"/>
        <w:ind w:firstLine="210"/>
        <w:rPr>
          <w:rFonts w:hint="eastAsia" w:ascii="仿宋_GB2312" w:hAnsi="仿宋_GB2312" w:eastAsia="仿宋_GB2312" w:cs="仿宋_GB2312"/>
        </w:rPr>
      </w:pPr>
    </w:p>
    <w:p>
      <w:pPr>
        <w:pStyle w:val="2"/>
        <w:ind w:firstLine="210"/>
        <w:rPr>
          <w:rFonts w:hint="eastAsia" w:ascii="仿宋_GB2312" w:hAnsi="仿宋_GB2312" w:eastAsia="仿宋_GB2312" w:cs="仿宋_GB2312"/>
        </w:rPr>
      </w:pPr>
    </w:p>
    <w:p>
      <w:pPr>
        <w:pStyle w:val="2"/>
        <w:ind w:firstLine="210"/>
        <w:rPr>
          <w:rFonts w:hint="eastAsia" w:ascii="仿宋_GB2312" w:hAnsi="仿宋_GB2312" w:eastAsia="仿宋_GB2312" w:cs="仿宋_GB2312"/>
        </w:rPr>
      </w:pPr>
    </w:p>
    <w:p>
      <w:pPr>
        <w:jc w:val="center"/>
        <w:rPr>
          <w:rFonts w:hint="eastAsia" w:ascii="仿宋_GB2312" w:hAnsi="仿宋_GB2312" w:eastAsia="仿宋_GB2312" w:cs="仿宋_GB2312"/>
          <w:b/>
          <w:bCs/>
          <w:sz w:val="72"/>
          <w:szCs w:val="72"/>
        </w:rPr>
      </w:pPr>
      <w:r>
        <w:rPr>
          <w:rFonts w:hint="eastAsia" w:ascii="仿宋_GB2312" w:hAnsi="仿宋_GB2312" w:eastAsia="仿宋_GB2312" w:cs="仿宋_GB2312"/>
          <w:b/>
          <w:bCs/>
          <w:sz w:val="72"/>
          <w:szCs w:val="72"/>
        </w:rPr>
        <w:t>招   标　 文   件</w:t>
      </w:r>
    </w:p>
    <w:p>
      <w:pPr>
        <w:jc w:val="center"/>
        <w:rPr>
          <w:rFonts w:hint="eastAsia" w:ascii="仿宋_GB2312" w:hAnsi="仿宋_GB2312" w:eastAsia="仿宋_GB2312" w:cs="仿宋_GB2312"/>
          <w:b/>
          <w:bCs/>
          <w:sz w:val="36"/>
          <w:szCs w:val="36"/>
        </w:rPr>
      </w:pPr>
    </w:p>
    <w:p>
      <w:pPr>
        <w:jc w:val="center"/>
        <w:rPr>
          <w:rFonts w:hint="eastAsia" w:ascii="仿宋_GB2312" w:hAnsi="仿宋_GB2312" w:eastAsia="仿宋_GB2312" w:cs="仿宋_GB2312"/>
          <w:b/>
          <w:bCs/>
          <w:sz w:val="36"/>
          <w:szCs w:val="36"/>
        </w:rPr>
      </w:pPr>
    </w:p>
    <w:p>
      <w:pPr>
        <w:jc w:val="center"/>
        <w:rPr>
          <w:rFonts w:hint="default"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rPr>
        <w:t>招标编号：</w:t>
      </w:r>
      <w:r>
        <w:rPr>
          <w:rFonts w:hint="eastAsia" w:ascii="仿宋_GB2312" w:hAnsi="仿宋_GB2312" w:eastAsia="仿宋_GB2312" w:cs="仿宋_GB2312"/>
          <w:b/>
          <w:bCs/>
          <w:sz w:val="36"/>
          <w:szCs w:val="36"/>
          <w:highlight w:val="none"/>
        </w:rPr>
        <w:t>HNGTJT202</w:t>
      </w:r>
      <w:r>
        <w:rPr>
          <w:rFonts w:hint="eastAsia" w:ascii="仿宋_GB2312" w:hAnsi="仿宋_GB2312" w:eastAsia="仿宋_GB2312" w:cs="仿宋_GB2312"/>
          <w:b/>
          <w:bCs/>
          <w:sz w:val="36"/>
          <w:szCs w:val="36"/>
          <w:highlight w:val="none"/>
          <w:lang w:val="en-US" w:eastAsia="zh-CN"/>
        </w:rPr>
        <w:t>2</w:t>
      </w:r>
      <w:r>
        <w:rPr>
          <w:rFonts w:hint="eastAsia" w:ascii="仿宋_GB2312" w:hAnsi="仿宋_GB2312" w:eastAsia="仿宋_GB2312" w:cs="仿宋_GB2312"/>
          <w:b/>
          <w:bCs/>
          <w:sz w:val="36"/>
          <w:szCs w:val="36"/>
          <w:highlight w:val="none"/>
        </w:rPr>
        <w:t>-0</w:t>
      </w:r>
      <w:r>
        <w:rPr>
          <w:rFonts w:hint="eastAsia" w:ascii="仿宋_GB2312" w:hAnsi="仿宋_GB2312" w:eastAsia="仿宋_GB2312" w:cs="仿宋_GB2312"/>
          <w:b/>
          <w:bCs/>
          <w:sz w:val="36"/>
          <w:szCs w:val="36"/>
          <w:highlight w:val="none"/>
          <w:lang w:val="en-US" w:eastAsia="zh-CN"/>
        </w:rPr>
        <w:t>04</w:t>
      </w:r>
    </w:p>
    <w:p>
      <w:pPr>
        <w:spacing w:line="440" w:lineRule="exact"/>
        <w:ind w:firstLine="1108" w:firstLineChars="345"/>
        <w:rPr>
          <w:rFonts w:hint="eastAsia" w:ascii="仿宋_GB2312" w:hAnsi="仿宋_GB2312" w:eastAsia="仿宋_GB2312" w:cs="仿宋_GB2312"/>
          <w:b/>
          <w:bCs/>
          <w:sz w:val="32"/>
          <w:szCs w:val="32"/>
        </w:rPr>
      </w:pPr>
    </w:p>
    <w:p>
      <w:pPr>
        <w:spacing w:line="440" w:lineRule="exact"/>
        <w:ind w:firstLine="1108" w:firstLineChars="345"/>
        <w:rPr>
          <w:rFonts w:hint="eastAsia" w:ascii="仿宋_GB2312" w:hAnsi="仿宋_GB2312" w:eastAsia="仿宋_GB2312" w:cs="仿宋_GB2312"/>
          <w:b/>
          <w:bCs/>
          <w:sz w:val="32"/>
          <w:szCs w:val="32"/>
        </w:rPr>
      </w:pPr>
    </w:p>
    <w:p>
      <w:pPr>
        <w:spacing w:line="440" w:lineRule="exact"/>
        <w:ind w:firstLine="1108" w:firstLineChars="345"/>
        <w:rPr>
          <w:rFonts w:hint="eastAsia" w:ascii="仿宋_GB2312" w:hAnsi="仿宋_GB2312" w:eastAsia="仿宋_GB2312" w:cs="仿宋_GB2312"/>
          <w:b/>
          <w:bCs/>
          <w:sz w:val="32"/>
          <w:szCs w:val="32"/>
        </w:rPr>
      </w:pPr>
    </w:p>
    <w:p>
      <w:pPr>
        <w:spacing w:line="440" w:lineRule="exact"/>
        <w:rPr>
          <w:rFonts w:hint="eastAsia" w:ascii="仿宋_GB2312" w:hAnsi="仿宋_GB2312" w:eastAsia="仿宋_GB2312" w:cs="仿宋_GB2312"/>
          <w:b/>
          <w:bCs/>
          <w:sz w:val="32"/>
          <w:szCs w:val="32"/>
        </w:rPr>
      </w:pPr>
    </w:p>
    <w:p>
      <w:pPr>
        <w:pStyle w:val="2"/>
        <w:ind w:firstLine="210"/>
        <w:rPr>
          <w:rFonts w:hint="eastAsia" w:ascii="仿宋_GB2312" w:hAnsi="仿宋_GB2312" w:eastAsia="仿宋_GB2312" w:cs="仿宋_GB2312"/>
        </w:rPr>
      </w:pPr>
    </w:p>
    <w:p>
      <w:pPr>
        <w:spacing w:line="440" w:lineRule="exact"/>
        <w:ind w:firstLine="1108" w:firstLineChars="345"/>
        <w:rPr>
          <w:rFonts w:hint="eastAsia" w:ascii="仿宋_GB2312" w:hAnsi="仿宋_GB2312" w:eastAsia="仿宋_GB2312" w:cs="仿宋_GB2312"/>
          <w:b/>
          <w:bCs/>
          <w:sz w:val="32"/>
          <w:szCs w:val="32"/>
        </w:rPr>
      </w:pPr>
    </w:p>
    <w:p>
      <w:pPr>
        <w:pStyle w:val="4"/>
        <w:rPr>
          <w:rFonts w:hint="eastAsia" w:ascii="仿宋_GB2312" w:hAnsi="仿宋_GB2312" w:eastAsia="仿宋_GB2312" w:cs="仿宋_GB2312"/>
          <w:sz w:val="32"/>
          <w:szCs w:val="32"/>
        </w:rPr>
      </w:pPr>
    </w:p>
    <w:p>
      <w:pPr>
        <w:spacing w:line="360" w:lineRule="auto"/>
        <w:rPr>
          <w:rFonts w:hint="eastAsia" w:ascii="仿宋_GB2312" w:hAnsi="仿宋_GB2312" w:eastAsia="仿宋_GB2312" w:cs="仿宋_GB2312"/>
          <w:b/>
          <w:bCs/>
          <w:sz w:val="32"/>
          <w:szCs w:val="32"/>
        </w:rPr>
      </w:pPr>
    </w:p>
    <w:p>
      <w:pPr>
        <w:spacing w:line="360" w:lineRule="auto"/>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招标人：湖南临港开发投资集团有限公司</w:t>
      </w:r>
    </w:p>
    <w:p>
      <w:pPr>
        <w:spacing w:line="540" w:lineRule="exact"/>
        <w:jc w:val="center"/>
        <w:rPr>
          <w:rFonts w:hint="eastAsia" w:ascii="仿宋_GB2312" w:hAnsi="仿宋_GB2312" w:eastAsia="仿宋_GB2312" w:cs="仿宋_GB2312"/>
          <w:b/>
          <w:bCs/>
          <w:sz w:val="32"/>
          <w:szCs w:val="32"/>
        </w:rPr>
      </w:pPr>
    </w:p>
    <w:p>
      <w:pPr>
        <w:spacing w:line="54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kern w:val="0"/>
          <w:sz w:val="32"/>
          <w:szCs w:val="32"/>
        </w:rPr>
        <w:t>二〇二</w:t>
      </w:r>
      <w:r>
        <w:rPr>
          <w:rFonts w:hint="eastAsia" w:ascii="仿宋_GB2312" w:hAnsi="仿宋_GB2312" w:eastAsia="仿宋_GB2312" w:cs="仿宋_GB2312"/>
          <w:b/>
          <w:kern w:val="0"/>
          <w:sz w:val="32"/>
          <w:szCs w:val="32"/>
          <w:lang w:eastAsia="zh-CN"/>
        </w:rPr>
        <w:t>二</w:t>
      </w:r>
      <w:r>
        <w:rPr>
          <w:rFonts w:hint="eastAsia" w:ascii="仿宋_GB2312" w:hAnsi="仿宋_GB2312" w:eastAsia="仿宋_GB2312" w:cs="仿宋_GB2312"/>
          <w:b/>
          <w:kern w:val="0"/>
          <w:sz w:val="32"/>
          <w:szCs w:val="32"/>
        </w:rPr>
        <w:t>年</w:t>
      </w:r>
      <w:r>
        <w:rPr>
          <w:rFonts w:hint="eastAsia" w:ascii="仿宋_GB2312" w:hAnsi="仿宋_GB2312" w:eastAsia="仿宋_GB2312" w:cs="仿宋_GB2312"/>
          <w:b/>
          <w:kern w:val="0"/>
          <w:sz w:val="32"/>
          <w:szCs w:val="32"/>
          <w:lang w:val="en-US" w:eastAsia="zh-CN"/>
        </w:rPr>
        <w:t>十</w:t>
      </w:r>
      <w:r>
        <w:rPr>
          <w:rFonts w:hint="eastAsia" w:ascii="仿宋_GB2312" w:hAnsi="仿宋_GB2312" w:eastAsia="仿宋_GB2312" w:cs="仿宋_GB2312"/>
          <w:b/>
          <w:kern w:val="0"/>
          <w:sz w:val="32"/>
          <w:szCs w:val="32"/>
        </w:rPr>
        <w:t>月</w:t>
      </w:r>
    </w:p>
    <w:p>
      <w:pPr>
        <w:jc w:val="center"/>
        <w:rPr>
          <w:rFonts w:hint="eastAsia" w:ascii="仿宋_GB2312" w:hAnsi="仿宋_GB2312" w:eastAsia="仿宋_GB2312" w:cs="仿宋_GB2312"/>
          <w:sz w:val="36"/>
          <w:szCs w:val="32"/>
        </w:rPr>
      </w:pPr>
    </w:p>
    <w:p>
      <w:pPr>
        <w:numPr>
          <w:ilvl w:val="0"/>
          <w:numId w:val="1"/>
        </w:numPr>
        <w:adjustRightInd w:val="0"/>
        <w:snapToGrid w:val="0"/>
        <w:spacing w:line="360" w:lineRule="auto"/>
        <w:jc w:val="center"/>
        <w:rPr>
          <w:rFonts w:hint="eastAsia" w:ascii="仿宋_GB2312" w:hAnsi="仿宋_GB2312" w:eastAsia="仿宋_GB2312" w:cs="仿宋_GB2312"/>
          <w:b/>
          <w:sz w:val="36"/>
          <w:szCs w:val="36"/>
        </w:rPr>
      </w:pPr>
      <w:r>
        <w:rPr>
          <w:rFonts w:hint="eastAsia" w:ascii="仿宋_GB2312" w:hAnsi="仿宋_GB2312" w:eastAsia="仿宋_GB2312" w:cs="仿宋_GB2312"/>
          <w:b/>
          <w:sz w:val="36"/>
          <w:szCs w:val="36"/>
        </w:rPr>
        <w:t xml:space="preserve"> 招标公告</w:t>
      </w:r>
    </w:p>
    <w:p>
      <w:pPr>
        <w:pStyle w:val="2"/>
        <w:ind w:firstLine="0" w:firstLineChars="0"/>
        <w:rPr>
          <w:rFonts w:hint="eastAsia" w:ascii="仿宋_GB2312" w:hAnsi="仿宋_GB2312" w:eastAsia="仿宋_GB2312" w:cs="仿宋_GB2312"/>
          <w:bCs w:val="0"/>
          <w:color w:val="auto"/>
          <w:kern w:val="2"/>
          <w:sz w:val="28"/>
          <w:szCs w:val="28"/>
        </w:rPr>
      </w:pPr>
    </w:p>
    <w:p>
      <w:pPr>
        <w:pStyle w:val="2"/>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项目概况</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1、项目名称：湖南临港开发投资集团梅溪片区保障性住房等五个项目环保验收</w:t>
      </w:r>
      <w:r>
        <w:rPr>
          <w:rFonts w:hint="eastAsia" w:ascii="仿宋_GB2312" w:hAnsi="仿宋_GB2312" w:eastAsia="仿宋_GB2312" w:cs="仿宋_GB2312"/>
          <w:sz w:val="28"/>
          <w:szCs w:val="28"/>
          <w:lang w:val="en-US" w:eastAsia="zh-CN"/>
        </w:rPr>
        <w:t>服务</w:t>
      </w:r>
      <w:r>
        <w:rPr>
          <w:rFonts w:hint="eastAsia" w:ascii="仿宋_GB2312" w:hAnsi="仿宋_GB2312" w:eastAsia="仿宋_GB2312" w:cs="仿宋_GB2312"/>
          <w:sz w:val="28"/>
          <w:szCs w:val="28"/>
        </w:rPr>
        <w:t>；</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2、建设地点：湖南城陵矶新港区；</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3、项目基本情况：</w:t>
      </w:r>
    </w:p>
    <w:p>
      <w:pPr>
        <w:adjustRightInd w:val="0"/>
        <w:snapToGrid w:val="0"/>
        <w:spacing w:line="360" w:lineRule="auto"/>
        <w:ind w:firstLine="560" w:firstLineChars="20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lang w:val="en-US" w:eastAsia="zh-CN"/>
        </w:rPr>
        <w:t>梅溪片区保障性住房、凌泊湖四期公租房、凌泊湖棚户区改造五期、攀达产业园专用110kV变电站工程、华为高端制造基地110kV变电站项目等五个项</w:t>
      </w:r>
      <w:r>
        <w:rPr>
          <w:rFonts w:hint="eastAsia" w:ascii="仿宋_GB2312" w:hAnsi="仿宋_GB2312" w:eastAsia="仿宋_GB2312" w:cs="仿宋_GB2312"/>
          <w:sz w:val="28"/>
          <w:szCs w:val="28"/>
          <w:highlight w:val="none"/>
          <w:lang w:val="en-US" w:eastAsia="zh-CN"/>
        </w:rPr>
        <w:t>目环保验收服务工作。</w:t>
      </w:r>
    </w:p>
    <w:p>
      <w:pPr>
        <w:adjustRightInd w:val="0"/>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4、工期要求：</w:t>
      </w:r>
      <w:r>
        <w:rPr>
          <w:rFonts w:hint="eastAsia" w:ascii="仿宋_GB2312" w:hAnsi="仿宋_GB2312" w:eastAsia="仿宋_GB2312" w:cs="仿宋_GB2312"/>
          <w:sz w:val="28"/>
          <w:szCs w:val="28"/>
          <w:highlight w:val="none"/>
          <w:lang w:val="en-US" w:eastAsia="zh-CN"/>
        </w:rPr>
        <w:t>30</w:t>
      </w:r>
      <w:r>
        <w:rPr>
          <w:rFonts w:hint="eastAsia" w:ascii="仿宋_GB2312" w:hAnsi="仿宋_GB2312" w:eastAsia="仿宋_GB2312" w:cs="仿宋_GB2312"/>
          <w:sz w:val="28"/>
          <w:szCs w:val="28"/>
          <w:highlight w:val="none"/>
        </w:rPr>
        <w:t>天（日历天</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w:t>
      </w:r>
    </w:p>
    <w:p>
      <w:pPr>
        <w:adjustRightInd w:val="0"/>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5</w:t>
      </w:r>
      <w:r>
        <w:rPr>
          <w:rFonts w:hint="eastAsia" w:ascii="仿宋_GB2312" w:hAnsi="仿宋_GB2312" w:eastAsia="仿宋_GB2312" w:cs="仿宋_GB2312"/>
          <w:sz w:val="28"/>
          <w:szCs w:val="28"/>
          <w:highlight w:val="none"/>
        </w:rPr>
        <w:t>、招标范围：详</w:t>
      </w:r>
      <w:r>
        <w:rPr>
          <w:rFonts w:hint="eastAsia" w:ascii="仿宋_GB2312" w:hAnsi="仿宋_GB2312" w:eastAsia="仿宋_GB2312" w:cs="仿宋_GB2312"/>
          <w:sz w:val="28"/>
          <w:szCs w:val="28"/>
          <w:highlight w:val="none"/>
          <w:lang w:val="en-US" w:eastAsia="zh-CN"/>
        </w:rPr>
        <w:t>见</w:t>
      </w:r>
      <w:r>
        <w:rPr>
          <w:rFonts w:hint="eastAsia" w:ascii="仿宋_GB2312" w:hAnsi="仿宋_GB2312" w:eastAsia="仿宋_GB2312" w:cs="仿宋_GB2312"/>
          <w:sz w:val="28"/>
          <w:szCs w:val="28"/>
          <w:highlight w:val="none"/>
        </w:rPr>
        <w:t>清单；</w:t>
      </w:r>
    </w:p>
    <w:p>
      <w:pPr>
        <w:adjustRightInd w:val="0"/>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6</w:t>
      </w:r>
      <w:r>
        <w:rPr>
          <w:rFonts w:hint="eastAsia" w:ascii="仿宋_GB2312" w:hAnsi="仿宋_GB2312" w:eastAsia="仿宋_GB2312" w:cs="仿宋_GB2312"/>
          <w:sz w:val="28"/>
          <w:szCs w:val="28"/>
          <w:highlight w:val="none"/>
        </w:rPr>
        <w:t>、质量要求：符合国家颁布的</w:t>
      </w:r>
      <w:r>
        <w:rPr>
          <w:rFonts w:hint="eastAsia" w:ascii="仿宋_GB2312" w:hAnsi="仿宋_GB2312" w:eastAsia="仿宋_GB2312" w:cs="仿宋_GB2312"/>
          <w:sz w:val="28"/>
          <w:szCs w:val="28"/>
          <w:highlight w:val="none"/>
          <w:lang w:val="en-US" w:eastAsia="zh-CN"/>
        </w:rPr>
        <w:t>环保</w:t>
      </w:r>
      <w:r>
        <w:rPr>
          <w:rFonts w:hint="eastAsia" w:ascii="仿宋_GB2312" w:hAnsi="仿宋_GB2312" w:eastAsia="仿宋_GB2312" w:cs="仿宋_GB2312"/>
          <w:sz w:val="28"/>
          <w:szCs w:val="28"/>
          <w:highlight w:val="none"/>
        </w:rPr>
        <w:t>验收规范</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标准</w:t>
      </w:r>
      <w:r>
        <w:rPr>
          <w:rFonts w:hint="eastAsia" w:ascii="仿宋_GB2312" w:hAnsi="仿宋_GB2312" w:eastAsia="仿宋_GB2312" w:cs="仿宋_GB2312"/>
          <w:sz w:val="28"/>
          <w:szCs w:val="28"/>
          <w:highlight w:val="none"/>
          <w:lang w:val="en-US" w:eastAsia="zh-CN"/>
        </w:rPr>
        <w:t>等要求，保证项目环保验收通过</w:t>
      </w:r>
      <w:r>
        <w:rPr>
          <w:rFonts w:hint="eastAsia" w:ascii="仿宋_GB2312" w:hAnsi="仿宋_GB2312" w:eastAsia="仿宋_GB2312" w:cs="仿宋_GB2312"/>
          <w:sz w:val="28"/>
          <w:szCs w:val="28"/>
          <w:highlight w:val="none"/>
        </w:rPr>
        <w:t>。</w:t>
      </w:r>
    </w:p>
    <w:p>
      <w:pPr>
        <w:numPr>
          <w:ilvl w:val="0"/>
          <w:numId w:val="2"/>
        </w:numPr>
        <w:adjustRightInd w:val="0"/>
        <w:snapToGrid w:val="0"/>
        <w:spacing w:line="360" w:lineRule="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投标人资格要求</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1、具有独立法人资格并依法取得企业营业执照，营业执照处于有效期；</w:t>
      </w:r>
    </w:p>
    <w:p>
      <w:pPr>
        <w:adjustRightInd w:val="0"/>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rPr>
        <w:t>2、具有</w:t>
      </w:r>
      <w:r>
        <w:rPr>
          <w:rFonts w:hint="eastAsia" w:ascii="仿宋_GB2312" w:hAnsi="仿宋_GB2312" w:eastAsia="仿宋_GB2312" w:cs="仿宋_GB2312"/>
          <w:sz w:val="28"/>
          <w:szCs w:val="28"/>
          <w:lang w:val="en-US" w:eastAsia="zh-CN"/>
        </w:rPr>
        <w:t>环境技术咨询服务、环境和生态监测等</w:t>
      </w:r>
      <w:r>
        <w:rPr>
          <w:rFonts w:hint="eastAsia" w:ascii="仿宋_GB2312" w:hAnsi="仿宋_GB2312" w:eastAsia="仿宋_GB2312" w:cs="仿宋_GB2312"/>
          <w:sz w:val="28"/>
          <w:szCs w:val="28"/>
          <w:highlight w:val="none"/>
          <w:lang w:val="en-US" w:eastAsia="zh-CN"/>
        </w:rPr>
        <w:t>环保验收检验检测</w:t>
      </w:r>
      <w:r>
        <w:rPr>
          <w:rFonts w:hint="eastAsia" w:ascii="仿宋_GB2312" w:hAnsi="仿宋_GB2312" w:eastAsia="仿宋_GB2312" w:cs="仿宋_GB2312"/>
          <w:sz w:val="28"/>
          <w:szCs w:val="28"/>
          <w:highlight w:val="none"/>
        </w:rPr>
        <w:t>资质；</w:t>
      </w:r>
    </w:p>
    <w:p>
      <w:pPr>
        <w:pStyle w:val="3"/>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3、无不良信用记录，提供在“信用中国”的查询复印件加盖公章。</w:t>
      </w:r>
    </w:p>
    <w:p>
      <w:pPr>
        <w:pStyle w:val="3"/>
        <w:adjustRightInd w:val="0"/>
        <w:snapToGrid w:val="0"/>
        <w:spacing w:line="360" w:lineRule="auto"/>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（信用中国网址：  https://www.creditchina.gov.cn/?navPage=0）</w:t>
      </w:r>
    </w:p>
    <w:p>
      <w:pPr>
        <w:pStyle w:val="3"/>
        <w:adjustRightInd w:val="0"/>
        <w:snapToGrid w:val="0"/>
        <w:spacing w:line="360" w:lineRule="auto"/>
        <w:ind w:firstLine="560" w:firstLineChars="200"/>
        <w:rPr>
          <w:rFonts w:hint="eastAsia" w:ascii="仿宋_GB2312" w:hAnsi="仿宋_GB2312" w:eastAsia="仿宋_GB2312" w:cs="仿宋_GB2312"/>
          <w:sz w:val="28"/>
          <w:szCs w:val="28"/>
        </w:rPr>
      </w:pP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资格审查</w:t>
      </w:r>
    </w:p>
    <w:p>
      <w:pPr>
        <w:pStyle w:val="3"/>
        <w:adjustRightInd w:val="0"/>
        <w:snapToGrid w:val="0"/>
        <w:spacing w:line="360" w:lineRule="auto"/>
        <w:rPr>
          <w:rFonts w:hint="eastAsia" w:ascii="仿宋_GB2312" w:hAnsi="仿宋_GB2312" w:eastAsia="仿宋_GB2312" w:cs="仿宋_GB2312"/>
          <w:b/>
          <w:sz w:val="28"/>
          <w:szCs w:val="28"/>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bCs/>
          <w:color w:val="auto"/>
          <w:kern w:val="28"/>
          <w:sz w:val="28"/>
          <w:szCs w:val="28"/>
          <w:lang w:val="en-US" w:eastAsia="zh-CN" w:bidi="ar-SA"/>
        </w:rPr>
        <w:t>开标时现场核验，提供法定代表人身份证明（非法定代表人参加的须提供授权委托书）、营业执照、信用信息报告、投标保证金银行转账回单（以上文件须加盖公章），现场开标时投标人代表须提供身份证原件。</w:t>
      </w: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评标办法</w:t>
      </w:r>
    </w:p>
    <w:p>
      <w:pPr>
        <w:adjustRightInd w:val="0"/>
        <w:snapToGrid w:val="0"/>
        <w:spacing w:line="360" w:lineRule="auto"/>
        <w:ind w:firstLine="560" w:firstLineChars="200"/>
        <w:rPr>
          <w:rFonts w:hint="eastAsia" w:ascii="仿宋_GB2312" w:hAnsi="仿宋_GB2312" w:eastAsia="仿宋_GB2312" w:cs="仿宋_GB2312"/>
          <w:color w:val="FF0000"/>
          <w:sz w:val="28"/>
          <w:szCs w:val="28"/>
        </w:rPr>
      </w:pPr>
      <w:r>
        <w:rPr>
          <w:rFonts w:hint="eastAsia" w:ascii="仿宋_GB2312" w:hAnsi="仿宋_GB2312" w:eastAsia="仿宋_GB2312" w:cs="仿宋_GB2312"/>
          <w:sz w:val="28"/>
          <w:szCs w:val="28"/>
        </w:rPr>
        <w:t>本次招标采用“最低价</w:t>
      </w:r>
      <w:r>
        <w:rPr>
          <w:rFonts w:hint="eastAsia" w:ascii="仿宋_GB2312" w:hAnsi="仿宋_GB2312" w:eastAsia="仿宋_GB2312" w:cs="仿宋_GB2312"/>
          <w:sz w:val="28"/>
          <w:szCs w:val="28"/>
          <w:highlight w:val="none"/>
        </w:rPr>
        <w:t>法”评标。投标人根据</w:t>
      </w:r>
      <w:r>
        <w:rPr>
          <w:rFonts w:hint="eastAsia" w:ascii="仿宋_GB2312" w:hAnsi="仿宋_GB2312" w:eastAsia="仿宋_GB2312" w:cs="仿宋_GB2312"/>
          <w:sz w:val="28"/>
          <w:szCs w:val="28"/>
          <w:highlight w:val="none"/>
          <w:lang w:eastAsia="zh-CN"/>
        </w:rPr>
        <w:t>自身经营状况结合市场行情</w:t>
      </w:r>
      <w:r>
        <w:rPr>
          <w:rFonts w:hint="eastAsia" w:ascii="仿宋_GB2312" w:hAnsi="仿宋_GB2312" w:eastAsia="仿宋_GB2312" w:cs="仿宋_GB2312"/>
          <w:sz w:val="28"/>
          <w:szCs w:val="28"/>
          <w:highlight w:val="none"/>
        </w:rPr>
        <w:t>进行报价，</w:t>
      </w:r>
      <w:r>
        <w:rPr>
          <w:rFonts w:hint="eastAsia" w:ascii="仿宋_GB2312" w:hAnsi="仿宋_GB2312" w:eastAsia="仿宋_GB2312" w:cs="仿宋_GB2312"/>
          <w:sz w:val="28"/>
          <w:szCs w:val="28"/>
          <w:highlight w:val="none"/>
          <w:lang w:eastAsia="zh-CN"/>
        </w:rPr>
        <w:t>报价格式见附件</w:t>
      </w: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rPr>
        <w:t>，报价文件中总价和各子项单价均不得超过</w:t>
      </w:r>
      <w:r>
        <w:rPr>
          <w:rFonts w:hint="eastAsia" w:ascii="仿宋_GB2312" w:hAnsi="仿宋_GB2312" w:eastAsia="仿宋_GB2312" w:cs="仿宋_GB2312"/>
          <w:sz w:val="28"/>
          <w:szCs w:val="28"/>
          <w:highlight w:val="none"/>
          <w:lang w:val="en-US" w:eastAsia="zh-CN"/>
        </w:rPr>
        <w:t>招标控制价</w:t>
      </w:r>
      <w:r>
        <w:rPr>
          <w:rFonts w:hint="eastAsia" w:ascii="仿宋_GB2312" w:hAnsi="仿宋_GB2312" w:eastAsia="仿宋_GB2312" w:cs="仿宋_GB2312"/>
          <w:sz w:val="28"/>
          <w:szCs w:val="28"/>
          <w:highlight w:val="none"/>
        </w:rPr>
        <w:t>清单金额（</w:t>
      </w:r>
      <w:r>
        <w:rPr>
          <w:rFonts w:hint="eastAsia" w:ascii="仿宋_GB2312" w:hAnsi="仿宋_GB2312" w:eastAsia="仿宋_GB2312" w:cs="仿宋_GB2312"/>
          <w:sz w:val="28"/>
          <w:szCs w:val="28"/>
        </w:rPr>
        <w:t>如投标人认为预算清单中价格有误，须在开标前规定的时间内向招标人提出质疑，按招标人核实的回复意见执行）。</w:t>
      </w: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投标保证</w:t>
      </w:r>
    </w:p>
    <w:p>
      <w:pPr>
        <w:adjustRightInd w:val="0"/>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rPr>
        <w:t>1、投标保证金的金额（人民币）</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val="en-US" w:eastAsia="zh-CN"/>
        </w:rPr>
        <w:t>贰</w:t>
      </w:r>
      <w:r>
        <w:rPr>
          <w:rFonts w:hint="eastAsia" w:ascii="仿宋_GB2312" w:hAnsi="仿宋_GB2312" w:eastAsia="仿宋_GB2312" w:cs="仿宋_GB2312"/>
          <w:sz w:val="28"/>
          <w:szCs w:val="28"/>
          <w:highlight w:val="none"/>
        </w:rPr>
        <w:t>万元整（￥</w:t>
      </w: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rPr>
        <w:t>0000.00元）；</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t>2、投标保证金到账截止时间：202</w:t>
      </w: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lang w:val="en-US" w:eastAsia="zh-CN"/>
        </w:rPr>
        <w:t>10</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none"/>
          <w:lang w:val="en-US" w:eastAsia="zh-CN"/>
        </w:rPr>
        <w:t>21</w:t>
      </w:r>
      <w:r>
        <w:rPr>
          <w:rFonts w:hint="eastAsia" w:ascii="仿宋_GB2312" w:hAnsi="仿宋_GB2312" w:eastAsia="仿宋_GB2312" w:cs="仿宋_GB2312"/>
          <w:sz w:val="28"/>
          <w:szCs w:val="28"/>
          <w:highlight w:val="none"/>
        </w:rPr>
        <w:t>日1</w:t>
      </w:r>
      <w:r>
        <w:rPr>
          <w:rFonts w:hint="eastAsia" w:ascii="仿宋_GB2312" w:hAnsi="仿宋_GB2312" w:eastAsia="仿宋_GB2312" w:cs="仿宋_GB2312"/>
          <w:sz w:val="28"/>
          <w:szCs w:val="28"/>
        </w:rPr>
        <w:t>2时00分前到账；</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3、缴纳方式：银行转账。投标保证金从投标人单位的基本账户以银行转账方式一次性按时、足额转入我司指定账号。未中标单位投标保证金在确定中标人后3</w:t>
      </w:r>
      <w:r>
        <w:rPr>
          <w:rFonts w:hint="eastAsia" w:ascii="仿宋_GB2312" w:hAnsi="仿宋_GB2312" w:eastAsia="仿宋_GB2312" w:cs="仿宋_GB2312"/>
          <w:sz w:val="28"/>
          <w:szCs w:val="28"/>
          <w:lang w:val="en-US" w:eastAsia="zh-CN"/>
        </w:rPr>
        <w:t>个工作日</w:t>
      </w:r>
      <w:r>
        <w:rPr>
          <w:rFonts w:hint="eastAsia" w:ascii="仿宋_GB2312" w:hAnsi="仿宋_GB2312" w:eastAsia="仿宋_GB2312" w:cs="仿宋_GB2312"/>
          <w:sz w:val="28"/>
          <w:szCs w:val="28"/>
        </w:rPr>
        <w:t>内原路退还，不计利息。缴款账号信息如下：</w:t>
      </w: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账户名：湖南临港开发投资集团有限公司</w:t>
      </w: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开户行：建行岳阳城陵矶支行</w:t>
      </w: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银行账号：4300　1650　0660　5250　1462</w:t>
      </w: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招标文件获取</w:t>
      </w:r>
    </w:p>
    <w:p>
      <w:pPr>
        <w:adjustRightInd w:val="0"/>
        <w:snapToGrid w:val="0"/>
        <w:spacing w:line="360" w:lineRule="auto"/>
        <w:ind w:firstLine="64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凡有意参加本次投标的单位，请于</w:t>
      </w:r>
      <w:r>
        <w:rPr>
          <w:rFonts w:hint="eastAsia" w:ascii="仿宋_GB2312" w:hAnsi="仿宋_GB2312" w:eastAsia="仿宋_GB2312" w:cs="仿宋_GB2312"/>
          <w:sz w:val="28"/>
          <w:szCs w:val="28"/>
          <w:highlight w:val="none"/>
        </w:rPr>
        <w:t>202</w:t>
      </w: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lang w:val="en-US" w:eastAsia="zh-CN"/>
        </w:rPr>
        <w:t>10</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lang w:val="en-US" w:eastAsia="zh-CN"/>
        </w:rPr>
        <w:t>14</w:t>
      </w:r>
      <w:r>
        <w:rPr>
          <w:rFonts w:hint="eastAsia" w:ascii="仿宋_GB2312" w:hAnsi="仿宋_GB2312" w:eastAsia="仿宋_GB2312" w:cs="仿宋_GB2312"/>
          <w:sz w:val="28"/>
          <w:szCs w:val="28"/>
          <w:highlight w:val="none"/>
        </w:rPr>
        <w:t>日至202</w:t>
      </w: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lang w:val="en-US" w:eastAsia="zh-CN"/>
        </w:rPr>
        <w:t>10</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none"/>
          <w:lang w:val="en-US" w:eastAsia="zh-CN"/>
        </w:rPr>
        <w:t>21</w:t>
      </w:r>
      <w:r>
        <w:rPr>
          <w:rFonts w:hint="eastAsia" w:ascii="仿宋_GB2312" w:hAnsi="仿宋_GB2312" w:eastAsia="仿宋_GB2312" w:cs="仿宋_GB2312"/>
          <w:sz w:val="28"/>
          <w:szCs w:val="28"/>
          <w:highlight w:val="none"/>
        </w:rPr>
        <w:t>日</w:t>
      </w:r>
      <w:r>
        <w:rPr>
          <w:rFonts w:hint="eastAsia" w:ascii="仿宋_GB2312" w:hAnsi="仿宋_GB2312" w:eastAsia="仿宋_GB2312" w:cs="仿宋_GB2312"/>
          <w:sz w:val="28"/>
          <w:szCs w:val="28"/>
        </w:rPr>
        <w:t>登录湖南临港开发投资集团有限公司官网（http://hngtjt.cn/）下载招标文件和预算清单。</w:t>
      </w: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投标文件递交</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投标文件须包含</w:t>
      </w:r>
      <w:r>
        <w:rPr>
          <w:rFonts w:hint="eastAsia" w:ascii="仿宋_GB2312" w:hAnsi="仿宋_GB2312" w:eastAsia="仿宋_GB2312" w:cs="仿宋_GB2312"/>
          <w:bCs/>
          <w:color w:val="auto"/>
          <w:kern w:val="28"/>
          <w:sz w:val="28"/>
          <w:szCs w:val="28"/>
          <w:lang w:val="en-US" w:eastAsia="zh-CN" w:bidi="ar-SA"/>
        </w:rPr>
        <w:t>法定代表人身份证明（非法定代表人参与投标的须提供授权委托书）、</w:t>
      </w:r>
      <w:r>
        <w:rPr>
          <w:rFonts w:hint="eastAsia" w:ascii="仿宋_GB2312" w:hAnsi="仿宋_GB2312" w:eastAsia="仿宋_GB2312" w:cs="仿宋_GB2312"/>
          <w:sz w:val="28"/>
          <w:szCs w:val="28"/>
        </w:rPr>
        <w:t>营业执照、资质证书、投标保证金银行转账回单、“信用中国”的查询报告、投标清单（以上复印件须加盖公章），投标文件递交的截止时间及开标时间为202</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highlight w:val="none"/>
          <w:lang w:val="en-US" w:eastAsia="zh-CN"/>
        </w:rPr>
        <w:t>10</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none"/>
          <w:lang w:val="en-US" w:eastAsia="zh-CN"/>
        </w:rPr>
        <w:t>21</w:t>
      </w:r>
      <w:r>
        <w:rPr>
          <w:rFonts w:hint="eastAsia" w:ascii="仿宋_GB2312" w:hAnsi="仿宋_GB2312" w:eastAsia="仿宋_GB2312" w:cs="仿宋_GB2312"/>
          <w:sz w:val="28"/>
          <w:szCs w:val="28"/>
          <w:highlight w:val="none"/>
        </w:rPr>
        <w:t>日</w:t>
      </w:r>
      <w:r>
        <w:rPr>
          <w:rFonts w:hint="eastAsia" w:ascii="仿宋_GB2312" w:hAnsi="仿宋_GB2312" w:eastAsia="仿宋_GB2312" w:cs="仿宋_GB2312"/>
          <w:sz w:val="28"/>
          <w:szCs w:val="28"/>
        </w:rPr>
        <w:t>下午14时</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0分，开标地点为</w:t>
      </w:r>
      <w:r>
        <w:rPr>
          <w:rFonts w:hint="eastAsia" w:ascii="仿宋_GB2312" w:hAnsi="仿宋_GB2312" w:eastAsia="仿宋_GB2312" w:cs="仿宋_GB2312"/>
          <w:sz w:val="28"/>
          <w:szCs w:val="28"/>
          <w:lang w:val="en-US" w:eastAsia="zh-CN"/>
        </w:rPr>
        <w:t>城陵矶</w:t>
      </w:r>
      <w:r>
        <w:rPr>
          <w:rFonts w:hint="eastAsia" w:ascii="仿宋_GB2312" w:hAnsi="仿宋_GB2312" w:eastAsia="仿宋_GB2312" w:cs="仿宋_GB2312"/>
          <w:sz w:val="28"/>
          <w:szCs w:val="28"/>
        </w:rPr>
        <w:t>新港区</w:t>
      </w:r>
      <w:r>
        <w:rPr>
          <w:rFonts w:hint="eastAsia" w:ascii="仿宋_GB2312" w:hAnsi="仿宋_GB2312" w:eastAsia="仿宋_GB2312" w:cs="仿宋_GB2312"/>
          <w:sz w:val="28"/>
          <w:szCs w:val="28"/>
          <w:lang w:val="en-US" w:eastAsia="zh-CN"/>
        </w:rPr>
        <w:t>高新产业园2号栋21楼2101会议室</w:t>
      </w:r>
      <w:r>
        <w:rPr>
          <w:rFonts w:hint="eastAsia" w:ascii="仿宋_GB2312" w:hAnsi="仿宋_GB2312" w:eastAsia="仿宋_GB2312" w:cs="仿宋_GB2312"/>
          <w:sz w:val="28"/>
          <w:szCs w:val="28"/>
        </w:rPr>
        <w:t>。</w:t>
      </w: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发布公告的媒介</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招标公告在湖南临港开发投资集团有限公司官网（http://hngtjt.cn/）发布。</w:t>
      </w: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en-US" w:eastAsia="zh-CN"/>
        </w:rPr>
        <w:t>评标小组</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本次招标评标小组成员：在开标前1天，由我司招标领导小组审定。</w:t>
      </w: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其它</w:t>
      </w:r>
    </w:p>
    <w:p>
      <w:pPr>
        <w:pStyle w:val="3"/>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中标单位须遵守我司相关管理制度，中标后一周内与我公司签订合同，如中标人违反我公司相关规定，将列入黑名单，5年内不允许再参与本司业务，并按我司制度进行相应处罚。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联系方式</w:t>
      </w:r>
    </w:p>
    <w:p>
      <w:pPr>
        <w:pStyle w:val="3"/>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招 标 人： 湖南临港开发投资集团有限公司 </w:t>
      </w:r>
    </w:p>
    <w:p>
      <w:pPr>
        <w:pStyle w:val="3"/>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    址： 湖南城陵矶临港新区</w:t>
      </w:r>
    </w:p>
    <w:p>
      <w:pPr>
        <w:pStyle w:val="3"/>
        <w:adjustRightInd w:val="0"/>
        <w:snapToGrid w:val="0"/>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联 系 人： </w:t>
      </w:r>
      <w:r>
        <w:rPr>
          <w:rFonts w:hint="eastAsia" w:ascii="仿宋_GB2312" w:hAnsi="仿宋_GB2312" w:eastAsia="仿宋_GB2312" w:cs="仿宋_GB2312"/>
          <w:sz w:val="28"/>
          <w:szCs w:val="28"/>
          <w:highlight w:val="none"/>
          <w:lang w:val="en-US" w:eastAsia="zh-CN"/>
        </w:rPr>
        <w:t>文</w:t>
      </w:r>
      <w:r>
        <w:rPr>
          <w:rFonts w:hint="eastAsia" w:ascii="仿宋_GB2312" w:hAnsi="仿宋_GB2312" w:eastAsia="仿宋_GB2312" w:cs="仿宋_GB2312"/>
          <w:sz w:val="28"/>
          <w:szCs w:val="28"/>
          <w:highlight w:val="none"/>
        </w:rPr>
        <w:t xml:space="preserve">先生   </w:t>
      </w:r>
    </w:p>
    <w:p>
      <w:pPr>
        <w:pStyle w:val="3"/>
        <w:adjustRightInd w:val="0"/>
        <w:snapToGrid w:val="0"/>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电    话： </w:t>
      </w:r>
      <w:r>
        <w:rPr>
          <w:rFonts w:hint="eastAsia" w:ascii="仿宋_GB2312" w:hAnsi="仿宋_GB2312" w:eastAsia="仿宋_GB2312" w:cs="仿宋_GB2312"/>
          <w:sz w:val="28"/>
          <w:szCs w:val="28"/>
          <w:highlight w:val="none"/>
          <w:lang w:val="en-US" w:eastAsia="zh-CN"/>
        </w:rPr>
        <w:t>18173081029</w:t>
      </w:r>
      <w:r>
        <w:rPr>
          <w:rFonts w:hint="eastAsia" w:ascii="仿宋_GB2312" w:hAnsi="仿宋_GB2312" w:eastAsia="仿宋_GB2312" w:cs="仿宋_GB2312"/>
          <w:sz w:val="28"/>
          <w:szCs w:val="28"/>
          <w:highlight w:val="none"/>
        </w:rPr>
        <w:t xml:space="preserve">  </w:t>
      </w:r>
    </w:p>
    <w:p>
      <w:pPr>
        <w:pStyle w:val="3"/>
        <w:adjustRightInd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28"/>
          <w:szCs w:val="28"/>
          <w:highlight w:val="none"/>
        </w:rPr>
        <w:t xml:space="preserve">邮    箱： </w:t>
      </w:r>
      <w:r>
        <w:rPr>
          <w:rFonts w:hint="eastAsia" w:ascii="仿宋_GB2312" w:hAnsi="仿宋_GB2312" w:eastAsia="仿宋_GB2312" w:cs="仿宋_GB2312"/>
          <w:sz w:val="28"/>
          <w:szCs w:val="28"/>
          <w:highlight w:val="none"/>
          <w:lang w:val="en-US" w:eastAsia="zh-CN"/>
        </w:rPr>
        <w:t>18173081029@</w:t>
      </w:r>
      <w:r>
        <w:rPr>
          <w:rFonts w:hint="eastAsia" w:ascii="仿宋_GB2312" w:hAnsi="仿宋_GB2312" w:eastAsia="仿宋_GB2312" w:cs="仿宋_GB2312"/>
          <w:sz w:val="28"/>
          <w:szCs w:val="28"/>
          <w:highlight w:val="none"/>
        </w:rPr>
        <w:t xml:space="preserve">qq.com  </w:t>
      </w:r>
    </w:p>
    <w:p>
      <w:pPr>
        <w:pStyle w:val="3"/>
        <w:rPr>
          <w:rFonts w:hint="eastAsia" w:ascii="仿宋_GB2312" w:hAnsi="仿宋_GB2312" w:eastAsia="仿宋_GB2312" w:cs="仿宋_GB2312"/>
          <w:sz w:val="32"/>
          <w:szCs w:val="32"/>
        </w:rPr>
      </w:pPr>
    </w:p>
    <w:p>
      <w:pPr>
        <w:widowControl/>
        <w:jc w:val="center"/>
        <w:outlineLvl w:val="0"/>
        <w:rPr>
          <w:rFonts w:hint="eastAsia" w:ascii="仿宋_GB2312" w:hAnsi="仿宋_GB2312" w:eastAsia="仿宋_GB2312" w:cs="仿宋_GB2312"/>
          <w:b/>
          <w:sz w:val="36"/>
          <w:szCs w:val="36"/>
        </w:rPr>
      </w:pPr>
      <w:bookmarkStart w:id="0" w:name="_Toc5650"/>
      <w:bookmarkStart w:id="1" w:name="_Toc6728"/>
      <w:bookmarkStart w:id="2" w:name="_Toc1533"/>
      <w:r>
        <w:rPr>
          <w:rFonts w:hint="eastAsia" w:ascii="仿宋_GB2312" w:hAnsi="仿宋_GB2312" w:eastAsia="仿宋_GB2312" w:cs="仿宋_GB2312"/>
          <w:b/>
          <w:sz w:val="36"/>
          <w:szCs w:val="36"/>
        </w:rPr>
        <w:t>第二章  投标人须知</w:t>
      </w:r>
      <w:bookmarkEnd w:id="0"/>
      <w:bookmarkEnd w:id="1"/>
      <w:bookmarkEnd w:id="2"/>
    </w:p>
    <w:tbl>
      <w:tblPr>
        <w:tblStyle w:val="11"/>
        <w:tblpPr w:leftFromText="180" w:rightFromText="180" w:vertAnchor="text" w:horzAnchor="page" w:tblpX="1909" w:tblpY="288"/>
        <w:tblOverlap w:val="never"/>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条款号</w:t>
            </w:r>
          </w:p>
        </w:tc>
        <w:tc>
          <w:tcPr>
            <w:tcW w:w="1770" w:type="dxa"/>
            <w:noWrap/>
            <w:vAlign w:val="center"/>
          </w:tcPr>
          <w:p>
            <w:pPr>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条款名称</w:t>
            </w:r>
          </w:p>
        </w:tc>
        <w:tc>
          <w:tcPr>
            <w:tcW w:w="6096" w:type="dxa"/>
            <w:noWrap/>
            <w:vAlign w:val="center"/>
          </w:tcPr>
          <w:p>
            <w:pPr>
              <w:ind w:left="-103" w:leftChars="-49" w:firstLine="562" w:firstLineChars="201"/>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770" w:type="dxa"/>
            <w:noWrap/>
            <w:vAlign w:val="center"/>
          </w:tcPr>
          <w:p>
            <w:pPr>
              <w:ind w:firstLine="280" w:firstLineChars="1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是否接受</w:t>
            </w:r>
          </w:p>
          <w:p>
            <w:pPr>
              <w:ind w:firstLine="140" w:firstLineChars="5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联合体投标</w:t>
            </w:r>
          </w:p>
        </w:tc>
        <w:tc>
          <w:tcPr>
            <w:tcW w:w="6096" w:type="dxa"/>
            <w:noWrap/>
            <w:vAlign w:val="center"/>
          </w:tcPr>
          <w:p>
            <w:pPr>
              <w:rPr>
                <w:rFonts w:hint="eastAsia" w:ascii="仿宋_GB2312" w:hAnsi="仿宋_GB2312" w:eastAsia="仿宋_GB2312" w:cs="仿宋_GB2312"/>
                <w:strike/>
                <w:color w:val="0000FF"/>
                <w:sz w:val="28"/>
                <w:szCs w:val="28"/>
              </w:rPr>
            </w:pPr>
            <w:r>
              <w:rPr>
                <w:rFonts w:hint="eastAsia" w:ascii="仿宋_GB2312" w:hAnsi="仿宋_GB2312" w:eastAsia="仿宋_GB2312" w:cs="仿宋_GB2312"/>
                <w:sz w:val="28"/>
                <w:szCs w:val="28"/>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exac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770" w:type="dxa"/>
            <w:noWrap/>
            <w:vAlign w:val="center"/>
          </w:tcPr>
          <w:p>
            <w:pPr>
              <w:jc w:val="center"/>
              <w:rPr>
                <w:rFonts w:hint="eastAsia" w:ascii="仿宋_GB2312" w:hAnsi="仿宋_GB2312" w:eastAsia="仿宋_GB2312" w:cs="仿宋_GB2312"/>
                <w:strike/>
                <w:sz w:val="28"/>
                <w:szCs w:val="28"/>
              </w:rPr>
            </w:pPr>
            <w:r>
              <w:rPr>
                <w:rFonts w:hint="eastAsia" w:ascii="仿宋_GB2312" w:hAnsi="仿宋_GB2312" w:eastAsia="仿宋_GB2312" w:cs="仿宋_GB2312"/>
                <w:sz w:val="28"/>
                <w:szCs w:val="28"/>
              </w:rPr>
              <w:t>踏勘现场</w:t>
            </w:r>
          </w:p>
        </w:tc>
        <w:tc>
          <w:tcPr>
            <w:tcW w:w="6096" w:type="dxa"/>
            <w:noWrap/>
            <w:vAlign w:val="center"/>
          </w:tcPr>
          <w:p>
            <w:pPr>
              <w:rPr>
                <w:rFonts w:hint="eastAsia" w:ascii="仿宋_GB2312" w:hAnsi="仿宋_GB2312" w:eastAsia="仿宋_GB2312" w:cs="仿宋_GB2312"/>
                <w:strike/>
                <w:sz w:val="28"/>
                <w:szCs w:val="28"/>
                <w:highlight w:val="yellow"/>
                <w:lang w:val="en-US" w:eastAsia="zh-CN"/>
              </w:rPr>
            </w:pPr>
            <w:r>
              <w:rPr>
                <w:rFonts w:hint="eastAsia" w:ascii="仿宋_GB2312" w:hAnsi="仿宋_GB2312" w:eastAsia="仿宋_GB2312" w:cs="仿宋_GB2312"/>
                <w:sz w:val="28"/>
                <w:szCs w:val="28"/>
                <w:highlight w:val="none"/>
                <w:lang w:eastAsia="zh-CN"/>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分  包</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投标人要求澄清招标文件的时间和方式</w:t>
            </w:r>
          </w:p>
        </w:tc>
        <w:tc>
          <w:tcPr>
            <w:tcW w:w="6096" w:type="dxa"/>
            <w:noWrap/>
            <w:vAlign w:val="center"/>
          </w:tcPr>
          <w:p>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rPr>
              <w:t>截止时间：</w:t>
            </w:r>
            <w:r>
              <w:rPr>
                <w:rFonts w:hint="eastAsia" w:ascii="仿宋_GB2312" w:hAnsi="仿宋_GB2312" w:eastAsia="仿宋_GB2312" w:cs="仿宋_GB2312"/>
                <w:sz w:val="28"/>
                <w:szCs w:val="28"/>
                <w:highlight w:val="none"/>
              </w:rPr>
              <w:t>202</w:t>
            </w: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lang w:val="en-US" w:eastAsia="zh-CN"/>
              </w:rPr>
              <w:t>10</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none"/>
                <w:lang w:val="en-US" w:eastAsia="zh-CN"/>
              </w:rPr>
              <w:t>18</w:t>
            </w:r>
            <w:r>
              <w:rPr>
                <w:rFonts w:hint="eastAsia" w:ascii="仿宋_GB2312" w:hAnsi="仿宋_GB2312" w:eastAsia="仿宋_GB2312" w:cs="仿宋_GB2312"/>
                <w:sz w:val="28"/>
                <w:szCs w:val="28"/>
                <w:highlight w:val="none"/>
              </w:rPr>
              <w:t>日17时00分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投标截止时间</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rPr>
              <w:t>202</w:t>
            </w: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lang w:val="en-US" w:eastAsia="zh-CN"/>
              </w:rPr>
              <w:t>10</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none"/>
                <w:lang w:val="en-US" w:eastAsia="zh-CN"/>
              </w:rPr>
              <w:t>21</w:t>
            </w:r>
            <w:bookmarkStart w:id="3" w:name="_GoBack"/>
            <w:bookmarkEnd w:id="3"/>
            <w:r>
              <w:rPr>
                <w:rFonts w:hint="eastAsia" w:ascii="仿宋_GB2312" w:hAnsi="仿宋_GB2312" w:eastAsia="仿宋_GB2312" w:cs="仿宋_GB2312"/>
                <w:sz w:val="28"/>
                <w:szCs w:val="28"/>
                <w:highlight w:val="none"/>
              </w:rPr>
              <w:t>日14时</w:t>
            </w:r>
            <w:r>
              <w:rPr>
                <w:rFonts w:hint="eastAsia" w:ascii="仿宋_GB2312" w:hAnsi="仿宋_GB2312" w:eastAsia="仿宋_GB2312" w:cs="仿宋_GB2312"/>
                <w:sz w:val="28"/>
                <w:szCs w:val="28"/>
                <w:highlight w:val="none"/>
                <w:lang w:val="en-US" w:eastAsia="zh-CN"/>
              </w:rPr>
              <w:t>3</w:t>
            </w:r>
            <w:r>
              <w:rPr>
                <w:rFonts w:hint="eastAsia" w:ascii="仿宋_GB2312" w:hAnsi="仿宋_GB2312" w:eastAsia="仿宋_GB2312" w:cs="仿宋_GB2312"/>
                <w:sz w:val="28"/>
                <w:szCs w:val="28"/>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开标时间、地点</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bCs/>
                <w:color w:val="auto"/>
                <w:kern w:val="28"/>
                <w:sz w:val="28"/>
                <w:szCs w:val="28"/>
                <w:lang w:val="en-US" w:eastAsia="zh-CN" w:bidi="ar-SA"/>
              </w:rPr>
              <w:t>同投标截止时间，开标及投标文件递交地点（湖南临港开发投资集团21楼2101会议室）。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澄清和修改</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招标文件的</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方式</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在湖南临港开发投资集团有限公司官网上发布。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是否允许递交备选投标方案</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签字和（或）盖章要求</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投标文件份数</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装订要求</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是否退还投标文件</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bCs/>
                <w:color w:val="auto"/>
                <w:kern w:val="28"/>
                <w:sz w:val="28"/>
                <w:szCs w:val="28"/>
                <w:lang w:val="en-US" w:eastAsia="zh-CN" w:bidi="ar-SA"/>
              </w:rPr>
              <w:t>评标小组的组建</w:t>
            </w:r>
          </w:p>
        </w:tc>
        <w:tc>
          <w:tcPr>
            <w:tcW w:w="6096" w:type="dxa"/>
            <w:noWrap/>
            <w:vAlign w:val="center"/>
          </w:tcPr>
          <w:p>
            <w:pPr>
              <w:rPr>
                <w:rFonts w:hint="eastAsia" w:ascii="仿宋_GB2312" w:hAnsi="仿宋_GB2312" w:eastAsia="仿宋_GB2312" w:cs="仿宋_GB2312"/>
                <w:color w:val="auto"/>
                <w:sz w:val="28"/>
                <w:szCs w:val="28"/>
              </w:rPr>
            </w:pPr>
            <w:r>
              <w:rPr>
                <w:rFonts w:hint="eastAsia" w:ascii="仿宋_GB2312" w:hAnsi="仿宋_GB2312" w:eastAsia="仿宋_GB2312" w:cs="仿宋_GB2312"/>
                <w:bCs/>
                <w:color w:val="auto"/>
                <w:kern w:val="28"/>
                <w:sz w:val="28"/>
                <w:szCs w:val="28"/>
                <w:lang w:val="en-US" w:eastAsia="zh-CN" w:bidi="ar-SA"/>
              </w:rPr>
              <w:t>评标小组成员在开标前1天，由公司招标领导小组审定。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中标候选人排序和确定中标人方式</w:t>
            </w:r>
          </w:p>
        </w:tc>
        <w:tc>
          <w:tcPr>
            <w:tcW w:w="6096" w:type="dxa"/>
            <w:noWrap/>
            <w:vAlign w:val="center"/>
          </w:tcPr>
          <w:p>
            <w:pPr>
              <w:rPr>
                <w:rFonts w:hint="eastAsia" w:ascii="仿宋_GB2312" w:hAnsi="仿宋_GB2312" w:eastAsia="仿宋_GB2312" w:cs="仿宋_GB2312"/>
                <w:color w:val="auto"/>
                <w:sz w:val="28"/>
                <w:szCs w:val="28"/>
              </w:rPr>
            </w:pPr>
            <w:r>
              <w:rPr>
                <w:rFonts w:hint="eastAsia" w:ascii="仿宋_GB2312" w:hAnsi="仿宋_GB2312" w:eastAsia="仿宋_GB2312" w:cs="仿宋_GB2312"/>
                <w:bCs/>
                <w:color w:val="auto"/>
                <w:kern w:val="28"/>
                <w:sz w:val="28"/>
                <w:szCs w:val="28"/>
                <w:highlight w:val="none"/>
                <w:lang w:val="en-US" w:eastAsia="zh-CN" w:bidi="ar-SA"/>
              </w:rPr>
              <w:t>本次招标按有效投标报价由低到高确定排序前三名为中标候选人，报价最低者为中标单位</w:t>
            </w:r>
            <w:r>
              <w:rPr>
                <w:rFonts w:hint="eastAsia" w:ascii="仿宋_GB2312" w:hAnsi="仿宋_GB2312" w:eastAsia="仿宋_GB2312" w:cs="仿宋_GB2312"/>
                <w:color w:val="auto"/>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履约担保</w:t>
            </w:r>
          </w:p>
        </w:tc>
        <w:tc>
          <w:tcPr>
            <w:tcW w:w="6096" w:type="dxa"/>
            <w:noWrap/>
            <w:vAlign w:val="center"/>
          </w:tcPr>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bCs/>
                <w:color w:val="auto"/>
                <w:kern w:val="28"/>
                <w:sz w:val="28"/>
                <w:szCs w:val="28"/>
                <w:lang w:val="en-US" w:eastAsia="zh-CN" w:bidi="ar-SA"/>
              </w:rPr>
              <w:t>中标单位投标保证金转为履约保证金。履约保证金在环保验收合格后原路退还，不计利息。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1770" w:type="dxa"/>
            <w:noWrap/>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投标报价</w:t>
            </w:r>
          </w:p>
        </w:tc>
        <w:tc>
          <w:tcPr>
            <w:tcW w:w="6096" w:type="dxa"/>
            <w:noWrap/>
            <w:vAlign w:val="center"/>
          </w:tcPr>
          <w:p>
            <w:pPr>
              <w:pStyle w:val="19"/>
              <w:spacing w:line="320" w:lineRule="exact"/>
              <w:ind w:left="0" w:leftChars="0" w:firstLine="0" w:firstLineChars="0"/>
              <w:jc w:val="both"/>
              <w:rPr>
                <w:rFonts w:hint="eastAsia" w:ascii="仿宋_GB2312" w:hAnsi="仿宋_GB2312" w:eastAsia="仿宋_GB2312" w:cs="仿宋_GB2312"/>
                <w:strike/>
                <w:color w:val="FF0000"/>
                <w:sz w:val="28"/>
                <w:szCs w:val="28"/>
              </w:rPr>
            </w:pPr>
            <w:r>
              <w:rPr>
                <w:rFonts w:hint="eastAsia" w:ascii="仿宋_GB2312" w:hAnsi="仿宋_GB2312" w:eastAsia="仿宋_GB2312" w:cs="仿宋_GB2312"/>
                <w:bCs/>
                <w:color w:val="auto"/>
                <w:kern w:val="28"/>
                <w:sz w:val="28"/>
                <w:szCs w:val="28"/>
                <w:lang w:val="en-US" w:eastAsia="zh-CN" w:bidi="ar-SA"/>
              </w:rPr>
              <w:t>在满足招标文件质量要求的前提下，各投标人结合市场行情及自身经营状况自行报价，报价格式见附件1。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7</w:t>
            </w:r>
          </w:p>
        </w:tc>
        <w:tc>
          <w:tcPr>
            <w:tcW w:w="1770" w:type="dxa"/>
            <w:noWrap/>
            <w:vAlign w:val="center"/>
          </w:tcPr>
          <w:p>
            <w:pPr>
              <w:widowControl/>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中标公示</w:t>
            </w:r>
          </w:p>
        </w:tc>
        <w:tc>
          <w:tcPr>
            <w:tcW w:w="6096" w:type="dxa"/>
            <w:noWrap/>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中标候选人在招标人官网公示，公示期3个工作日。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8</w:t>
            </w:r>
          </w:p>
        </w:tc>
        <w:tc>
          <w:tcPr>
            <w:tcW w:w="1770" w:type="dxa"/>
            <w:noWrap/>
            <w:vAlign w:val="center"/>
          </w:tcPr>
          <w:p>
            <w:pPr>
              <w:widowControl/>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监  督</w:t>
            </w:r>
          </w:p>
        </w:tc>
        <w:tc>
          <w:tcPr>
            <w:tcW w:w="6096" w:type="dxa"/>
            <w:noWrap/>
            <w:vAlign w:val="center"/>
          </w:tcPr>
          <w:p>
            <w:pPr>
              <w:rPr>
                <w:rFonts w:hint="eastAsia" w:ascii="仿宋_GB2312" w:hAnsi="仿宋_GB2312" w:eastAsia="仿宋_GB2312" w:cs="仿宋_GB2312"/>
                <w:color w:val="0000FF"/>
                <w:sz w:val="28"/>
                <w:szCs w:val="28"/>
              </w:rPr>
            </w:pPr>
            <w:r>
              <w:rPr>
                <w:rFonts w:hint="eastAsia" w:ascii="仿宋_GB2312" w:hAnsi="仿宋_GB2312" w:eastAsia="仿宋_GB2312" w:cs="仿宋_GB2312"/>
                <w:bCs/>
                <w:color w:val="auto"/>
                <w:kern w:val="28"/>
                <w:sz w:val="28"/>
                <w:szCs w:val="28"/>
                <w:lang w:val="en-US" w:eastAsia="zh-CN" w:bidi="ar-SA"/>
              </w:rPr>
              <w:t>本项目的招标投标活动接受投标人、公司纪检及相关部门监督。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w:t>
            </w:r>
          </w:p>
        </w:tc>
        <w:tc>
          <w:tcPr>
            <w:tcW w:w="1770" w:type="dxa"/>
            <w:noWrap/>
            <w:vAlign w:val="center"/>
          </w:tcPr>
          <w:p>
            <w:pPr>
              <w:widowControl/>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其它</w:t>
            </w:r>
          </w:p>
        </w:tc>
        <w:tc>
          <w:tcPr>
            <w:tcW w:w="6096" w:type="dxa"/>
            <w:noWrap/>
            <w:vAlign w:val="center"/>
          </w:tcPr>
          <w:p>
            <w:pPr>
              <w:widowControl/>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中标人须自觉接受招标人公司现行管理制度。</w:t>
            </w:r>
          </w:p>
        </w:tc>
      </w:tr>
    </w:tbl>
    <w:p>
      <w:pPr>
        <w:widowControl/>
        <w:jc w:val="center"/>
        <w:outlineLvl w:val="0"/>
        <w:rPr>
          <w:rFonts w:hint="eastAsia" w:ascii="仿宋_GB2312" w:hAnsi="仿宋_GB2312" w:eastAsia="仿宋_GB2312" w:cs="仿宋_GB2312"/>
          <w:b/>
          <w:sz w:val="28"/>
          <w:szCs w:val="28"/>
        </w:rPr>
      </w:pPr>
    </w:p>
    <w:p>
      <w:pPr>
        <w:widowControl/>
        <w:jc w:val="center"/>
        <w:outlineLvl w:val="0"/>
        <w:rPr>
          <w:rFonts w:hint="eastAsia" w:ascii="仿宋_GB2312" w:hAnsi="仿宋_GB2312" w:eastAsia="仿宋_GB2312" w:cs="仿宋_GB2312"/>
          <w:b/>
          <w:sz w:val="36"/>
          <w:szCs w:val="36"/>
        </w:rPr>
      </w:pPr>
      <w:r>
        <w:rPr>
          <w:rFonts w:hint="eastAsia" w:ascii="仿宋_GB2312" w:hAnsi="仿宋_GB2312" w:eastAsia="仿宋_GB2312" w:cs="仿宋_GB2312"/>
          <w:b/>
          <w:sz w:val="36"/>
          <w:szCs w:val="36"/>
        </w:rPr>
        <w:t>第三章  合同文本</w:t>
      </w:r>
    </w:p>
    <w:p>
      <w:pPr>
        <w:pStyle w:val="3"/>
        <w:rPr>
          <w:rFonts w:hint="eastAsia" w:ascii="仿宋_GB2312" w:hAnsi="仿宋_GB2312" w:eastAsia="仿宋_GB2312" w:cs="仿宋_GB2312"/>
          <w:sz w:val="32"/>
          <w:szCs w:val="32"/>
        </w:rPr>
      </w:pPr>
    </w:p>
    <w:p>
      <w:pPr>
        <w:pStyle w:val="7"/>
        <w:spacing w:line="360" w:lineRule="auto"/>
        <w:rPr>
          <w:rFonts w:hint="eastAsia" w:ascii="仿宋_GB2312" w:hAnsi="仿宋_GB2312" w:eastAsia="仿宋_GB2312" w:cs="仿宋_GB2312"/>
          <w:b/>
          <w:color w:val="000000"/>
          <w:szCs w:val="18"/>
        </w:rPr>
      </w:pPr>
    </w:p>
    <w:p>
      <w:pPr>
        <w:pStyle w:val="7"/>
        <w:spacing w:line="360" w:lineRule="auto"/>
        <w:rPr>
          <w:rFonts w:hint="eastAsia" w:ascii="仿宋_GB2312" w:hAnsi="仿宋_GB2312" w:eastAsia="仿宋_GB2312" w:cs="仿宋_GB2312"/>
          <w:b/>
          <w:color w:val="000000"/>
          <w:sz w:val="36"/>
        </w:rPr>
      </w:pPr>
    </w:p>
    <w:p>
      <w:pPr>
        <w:pStyle w:val="5"/>
        <w:widowControl/>
        <w:spacing w:before="0" w:after="0" w:line="360" w:lineRule="auto"/>
        <w:jc w:val="center"/>
        <w:rPr>
          <w:rFonts w:hint="default" w:ascii="仿宋_GB2312" w:hAnsi="仿宋_GB2312" w:eastAsia="仿宋_GB2312" w:cs="仿宋_GB2312"/>
          <w:b w:val="0"/>
          <w:bCs w:val="0"/>
          <w:spacing w:val="-15"/>
          <w:sz w:val="36"/>
          <w:szCs w:val="36"/>
          <w:shd w:val="clear" w:color="auto" w:fill="FFFFFF"/>
          <w:lang w:val="en-US"/>
        </w:rPr>
      </w:pPr>
      <w:r>
        <w:rPr>
          <w:rFonts w:hint="eastAsia" w:ascii="仿宋_GB2312" w:hAnsi="仿宋_GB2312" w:eastAsia="仿宋_GB2312" w:cs="仿宋_GB2312"/>
          <w:b w:val="0"/>
          <w:bCs w:val="0"/>
          <w:spacing w:val="-15"/>
          <w:sz w:val="36"/>
          <w:szCs w:val="36"/>
          <w:shd w:val="clear" w:color="auto" w:fill="FFFFFF"/>
          <w:lang w:eastAsia="zh-CN"/>
        </w:rPr>
        <w:t>湖南临港开发投资集团</w:t>
      </w:r>
      <w:r>
        <w:rPr>
          <w:rFonts w:hint="eastAsia" w:ascii="仿宋_GB2312" w:hAnsi="仿宋_GB2312" w:eastAsia="仿宋_GB2312" w:cs="仿宋_GB2312"/>
          <w:b w:val="0"/>
          <w:bCs w:val="0"/>
          <w:spacing w:val="-15"/>
          <w:sz w:val="36"/>
          <w:szCs w:val="36"/>
          <w:shd w:val="clear" w:color="auto" w:fill="FFFFFF"/>
          <w:lang w:val="en-US" w:eastAsia="zh-CN"/>
        </w:rPr>
        <w:t>xx</w:t>
      </w:r>
      <w:r>
        <w:rPr>
          <w:rFonts w:hint="eastAsia" w:ascii="仿宋_GB2312" w:hAnsi="仿宋_GB2312" w:eastAsia="仿宋_GB2312" w:cs="仿宋_GB2312"/>
          <w:b w:val="0"/>
          <w:bCs w:val="0"/>
          <w:spacing w:val="-15"/>
          <w:sz w:val="36"/>
          <w:szCs w:val="36"/>
          <w:shd w:val="clear" w:color="auto" w:fill="FFFFFF"/>
          <w:lang w:eastAsia="zh-CN"/>
        </w:rPr>
        <w:t>项目</w:t>
      </w:r>
      <w:r>
        <w:rPr>
          <w:rFonts w:hint="eastAsia" w:ascii="仿宋_GB2312" w:hAnsi="仿宋_GB2312" w:eastAsia="仿宋_GB2312" w:cs="仿宋_GB2312"/>
          <w:b w:val="0"/>
          <w:bCs w:val="0"/>
          <w:spacing w:val="-15"/>
          <w:sz w:val="36"/>
          <w:szCs w:val="36"/>
          <w:shd w:val="clear" w:color="auto" w:fill="FFFFFF"/>
          <w:lang w:val="en-US" w:eastAsia="zh-CN"/>
        </w:rPr>
        <w:t>环保验收</w:t>
      </w:r>
    </w:p>
    <w:p>
      <w:pPr>
        <w:pStyle w:val="5"/>
        <w:widowControl/>
        <w:spacing w:before="0" w:after="0" w:line="360" w:lineRule="auto"/>
        <w:jc w:val="center"/>
        <w:rPr>
          <w:rFonts w:hint="eastAsia" w:ascii="仿宋_GB2312" w:hAnsi="仿宋_GB2312" w:eastAsia="仿宋_GB2312" w:cs="仿宋_GB2312"/>
          <w:b w:val="0"/>
          <w:bCs w:val="0"/>
          <w:spacing w:val="-15"/>
          <w:sz w:val="36"/>
          <w:szCs w:val="36"/>
          <w:shd w:val="clear" w:color="auto" w:fill="FFFFFF"/>
        </w:rPr>
      </w:pPr>
    </w:p>
    <w:p>
      <w:pPr>
        <w:pStyle w:val="5"/>
        <w:widowControl/>
        <w:spacing w:before="0" w:after="0" w:line="360" w:lineRule="auto"/>
        <w:jc w:val="center"/>
        <w:rPr>
          <w:rFonts w:hint="eastAsia" w:ascii="仿宋_GB2312" w:hAnsi="仿宋_GB2312" w:eastAsia="仿宋_GB2312" w:cs="仿宋_GB2312"/>
          <w:b w:val="0"/>
          <w:bCs w:val="0"/>
          <w:spacing w:val="-15"/>
          <w:sz w:val="36"/>
          <w:szCs w:val="36"/>
          <w:shd w:val="clear" w:color="auto" w:fill="FFFFFF"/>
        </w:rPr>
      </w:pPr>
    </w:p>
    <w:p>
      <w:pPr>
        <w:pStyle w:val="5"/>
        <w:widowControl/>
        <w:spacing w:before="0" w:after="0" w:line="360" w:lineRule="auto"/>
        <w:jc w:val="center"/>
        <w:rPr>
          <w:rFonts w:hint="eastAsia" w:ascii="仿宋_GB2312" w:hAnsi="仿宋_GB2312" w:eastAsia="仿宋_GB2312" w:cs="仿宋_GB2312"/>
          <w:b w:val="0"/>
          <w:bCs w:val="0"/>
          <w:spacing w:val="-15"/>
          <w:sz w:val="36"/>
          <w:szCs w:val="36"/>
          <w:shd w:val="clear" w:color="auto" w:fill="FFFFFF"/>
        </w:rPr>
      </w:pPr>
    </w:p>
    <w:p>
      <w:pPr>
        <w:pStyle w:val="5"/>
        <w:widowControl/>
        <w:spacing w:before="0" w:after="0" w:line="360" w:lineRule="auto"/>
        <w:jc w:val="center"/>
        <w:rPr>
          <w:rFonts w:hint="eastAsia" w:ascii="仿宋_GB2312" w:hAnsi="仿宋_GB2312" w:eastAsia="仿宋_GB2312" w:cs="仿宋_GB2312"/>
          <w:b w:val="0"/>
          <w:bCs w:val="0"/>
          <w:spacing w:val="-15"/>
          <w:sz w:val="36"/>
          <w:szCs w:val="36"/>
        </w:rPr>
      </w:pPr>
      <w:r>
        <w:rPr>
          <w:rFonts w:hint="eastAsia" w:ascii="仿宋_GB2312" w:hAnsi="仿宋_GB2312" w:eastAsia="仿宋_GB2312" w:cs="仿宋_GB2312"/>
          <w:b w:val="0"/>
          <w:bCs w:val="0"/>
          <w:spacing w:val="-15"/>
          <w:sz w:val="36"/>
          <w:szCs w:val="36"/>
          <w:shd w:val="clear" w:color="auto" w:fill="FFFFFF"/>
          <w:lang w:val="en-US" w:eastAsia="zh-CN"/>
        </w:rPr>
        <w:t>服务</w:t>
      </w:r>
      <w:r>
        <w:rPr>
          <w:rFonts w:hint="eastAsia" w:ascii="仿宋_GB2312" w:hAnsi="仿宋_GB2312" w:eastAsia="仿宋_GB2312" w:cs="仿宋_GB2312"/>
          <w:b w:val="0"/>
          <w:bCs w:val="0"/>
          <w:spacing w:val="-15"/>
          <w:sz w:val="36"/>
          <w:szCs w:val="36"/>
          <w:shd w:val="clear" w:color="auto" w:fill="FFFFFF"/>
        </w:rPr>
        <w:t>合同</w:t>
      </w:r>
    </w:p>
    <w:p>
      <w:pPr>
        <w:spacing w:line="360" w:lineRule="auto"/>
        <w:jc w:val="center"/>
        <w:rPr>
          <w:rFonts w:hint="eastAsia" w:ascii="仿宋_GB2312" w:hAnsi="仿宋_GB2312" w:eastAsia="仿宋_GB2312" w:cs="仿宋_GB2312"/>
          <w:spacing w:val="-15"/>
          <w:kern w:val="0"/>
          <w:sz w:val="44"/>
          <w:szCs w:val="44"/>
          <w:shd w:val="clear" w:color="auto" w:fill="FFFFFF"/>
        </w:rPr>
      </w:pPr>
    </w:p>
    <w:p>
      <w:pPr>
        <w:spacing w:line="360" w:lineRule="auto"/>
        <w:jc w:val="center"/>
        <w:rPr>
          <w:rFonts w:hint="eastAsia" w:ascii="仿宋_GB2312" w:hAnsi="仿宋_GB2312" w:eastAsia="仿宋_GB2312" w:cs="仿宋_GB2312"/>
          <w:spacing w:val="-15"/>
          <w:kern w:val="0"/>
          <w:sz w:val="44"/>
          <w:szCs w:val="44"/>
          <w:shd w:val="clear" w:color="auto" w:fill="FFFFFF"/>
        </w:rPr>
      </w:pPr>
    </w:p>
    <w:p>
      <w:pPr>
        <w:spacing w:line="360" w:lineRule="auto"/>
        <w:jc w:val="center"/>
        <w:rPr>
          <w:rFonts w:hint="eastAsia" w:ascii="仿宋_GB2312" w:hAnsi="仿宋_GB2312" w:eastAsia="仿宋_GB2312" w:cs="仿宋_GB2312"/>
          <w:color w:val="000000"/>
          <w:sz w:val="48"/>
        </w:rPr>
      </w:pPr>
    </w:p>
    <w:p>
      <w:pPr>
        <w:spacing w:line="360" w:lineRule="auto"/>
        <w:jc w:val="center"/>
        <w:rPr>
          <w:rFonts w:hint="eastAsia" w:ascii="仿宋_GB2312" w:hAnsi="仿宋_GB2312" w:eastAsia="仿宋_GB2312" w:cs="仿宋_GB2312"/>
          <w:color w:val="000000"/>
          <w:sz w:val="36"/>
        </w:rPr>
      </w:pPr>
    </w:p>
    <w:p>
      <w:pPr>
        <w:spacing w:line="360" w:lineRule="auto"/>
        <w:jc w:val="center"/>
        <w:rPr>
          <w:rFonts w:hint="eastAsia" w:ascii="仿宋_GB2312" w:hAnsi="仿宋_GB2312" w:eastAsia="仿宋_GB2312" w:cs="仿宋_GB2312"/>
          <w:color w:val="000000"/>
          <w:sz w:val="36"/>
        </w:rPr>
      </w:pPr>
    </w:p>
    <w:p>
      <w:pPr>
        <w:spacing w:line="360" w:lineRule="auto"/>
        <w:jc w:val="center"/>
        <w:rPr>
          <w:rFonts w:hint="eastAsia" w:ascii="仿宋_GB2312" w:hAnsi="仿宋_GB2312" w:eastAsia="仿宋_GB2312" w:cs="仿宋_GB2312"/>
          <w:color w:val="000000"/>
          <w:sz w:val="36"/>
        </w:rPr>
      </w:pPr>
    </w:p>
    <w:p>
      <w:pPr>
        <w:spacing w:line="360" w:lineRule="auto"/>
        <w:jc w:val="center"/>
        <w:rPr>
          <w:rFonts w:hint="eastAsia" w:ascii="仿宋_GB2312" w:hAnsi="仿宋_GB2312" w:eastAsia="仿宋_GB2312" w:cs="仿宋_GB2312"/>
          <w:color w:val="000000"/>
          <w:sz w:val="36"/>
        </w:rPr>
      </w:pPr>
    </w:p>
    <w:p>
      <w:pPr>
        <w:spacing w:line="360" w:lineRule="auto"/>
        <w:ind w:firstLine="600" w:firstLineChars="200"/>
        <w:rPr>
          <w:rFonts w:hint="default" w:ascii="仿宋_GB2312" w:hAnsi="仿宋_GB2312" w:eastAsia="仿宋_GB2312" w:cs="仿宋_GB2312"/>
          <w:color w:val="000000"/>
          <w:sz w:val="30"/>
          <w:szCs w:val="30"/>
          <w:u w:val="single"/>
          <w:lang w:val="en-US"/>
        </w:rPr>
      </w:pPr>
      <w:r>
        <w:rPr>
          <w:rFonts w:hint="eastAsia" w:ascii="仿宋_GB2312" w:hAnsi="仿宋_GB2312" w:eastAsia="仿宋_GB2312" w:cs="仿宋_GB2312"/>
          <w:color w:val="000000"/>
          <w:sz w:val="30"/>
          <w:szCs w:val="30"/>
        </w:rPr>
        <w:t>工程名称：</w:t>
      </w:r>
      <w:r>
        <w:rPr>
          <w:rFonts w:hint="eastAsia" w:ascii="仿宋_GB2312" w:hAnsi="仿宋_GB2312" w:eastAsia="仿宋_GB2312" w:cs="仿宋_GB2312"/>
          <w:color w:val="000000"/>
          <w:sz w:val="30"/>
          <w:szCs w:val="30"/>
          <w:u w:val="single"/>
          <w:lang w:eastAsia="zh-CN"/>
        </w:rPr>
        <w:t>湖南临港开发投资集团</w:t>
      </w:r>
      <w:r>
        <w:rPr>
          <w:rFonts w:hint="eastAsia" w:ascii="仿宋_GB2312" w:hAnsi="仿宋_GB2312" w:eastAsia="仿宋_GB2312" w:cs="仿宋_GB2312"/>
          <w:color w:val="000000"/>
          <w:sz w:val="30"/>
          <w:szCs w:val="30"/>
          <w:u w:val="single"/>
          <w:lang w:val="en-US" w:eastAsia="zh-CN"/>
        </w:rPr>
        <w:t>XX</w:t>
      </w:r>
      <w:r>
        <w:rPr>
          <w:rFonts w:hint="eastAsia" w:ascii="仿宋_GB2312" w:hAnsi="仿宋_GB2312" w:eastAsia="仿宋_GB2312" w:cs="仿宋_GB2312"/>
          <w:color w:val="000000"/>
          <w:sz w:val="30"/>
          <w:szCs w:val="30"/>
          <w:u w:val="single"/>
          <w:lang w:eastAsia="zh-CN"/>
        </w:rPr>
        <w:t>项目</w:t>
      </w:r>
      <w:r>
        <w:rPr>
          <w:rFonts w:hint="eastAsia" w:ascii="仿宋_GB2312" w:hAnsi="仿宋_GB2312" w:eastAsia="仿宋_GB2312" w:cs="仿宋_GB2312"/>
          <w:color w:val="000000"/>
          <w:sz w:val="30"/>
          <w:szCs w:val="30"/>
          <w:u w:val="single"/>
          <w:lang w:val="en-US" w:eastAsia="zh-CN"/>
        </w:rPr>
        <w:t>环保验收服务</w:t>
      </w:r>
    </w:p>
    <w:p>
      <w:pPr>
        <w:spacing w:line="360" w:lineRule="auto"/>
        <w:ind w:firstLine="600" w:firstLineChars="200"/>
        <w:rPr>
          <w:rFonts w:hint="eastAsia" w:ascii="仿宋_GB2312" w:hAnsi="仿宋_GB2312" w:eastAsia="仿宋_GB2312" w:cs="仿宋_GB2312"/>
          <w:color w:val="000000"/>
          <w:sz w:val="30"/>
          <w:szCs w:val="30"/>
          <w:u w:val="single"/>
        </w:rPr>
      </w:pPr>
      <w:r>
        <w:rPr>
          <w:rFonts w:hint="eastAsia" w:ascii="仿宋_GB2312" w:hAnsi="仿宋_GB2312" w:eastAsia="仿宋_GB2312" w:cs="仿宋_GB2312"/>
          <w:color w:val="000000"/>
          <w:sz w:val="30"/>
          <w:szCs w:val="30"/>
        </w:rPr>
        <w:t>工程地点：</w:t>
      </w:r>
      <w:r>
        <w:rPr>
          <w:rFonts w:hint="eastAsia" w:ascii="仿宋_GB2312" w:hAnsi="仿宋_GB2312" w:eastAsia="仿宋_GB2312" w:cs="仿宋_GB2312"/>
          <w:color w:val="000000"/>
          <w:sz w:val="30"/>
          <w:szCs w:val="30"/>
          <w:u w:val="single"/>
        </w:rPr>
        <w:t>湖南城陵矶新港区</w:t>
      </w:r>
    </w:p>
    <w:p>
      <w:pPr>
        <w:spacing w:line="360" w:lineRule="auto"/>
        <w:ind w:firstLine="600" w:firstLineChars="200"/>
        <w:rPr>
          <w:rFonts w:hint="eastAsia" w:ascii="仿宋_GB2312" w:hAnsi="仿宋_GB2312" w:eastAsia="仿宋_GB2312" w:cs="仿宋_GB2312"/>
          <w:color w:val="808080"/>
          <w:sz w:val="30"/>
          <w:szCs w:val="30"/>
          <w:u w:val="single"/>
        </w:rPr>
      </w:pPr>
      <w:r>
        <w:rPr>
          <w:rFonts w:hint="eastAsia" w:ascii="仿宋_GB2312" w:hAnsi="仿宋_GB2312" w:eastAsia="仿宋_GB2312" w:cs="仿宋_GB2312"/>
          <w:color w:val="000000"/>
          <w:sz w:val="30"/>
          <w:szCs w:val="30"/>
        </w:rPr>
        <w:t>建设单位：</w:t>
      </w:r>
      <w:r>
        <w:rPr>
          <w:rFonts w:hint="eastAsia" w:ascii="仿宋_GB2312" w:hAnsi="仿宋_GB2312" w:eastAsia="仿宋_GB2312" w:cs="仿宋_GB2312"/>
          <w:color w:val="000000"/>
          <w:sz w:val="30"/>
          <w:szCs w:val="30"/>
          <w:u w:val="single"/>
        </w:rPr>
        <w:t>湖南临港开发投资集团有限公司</w:t>
      </w:r>
    </w:p>
    <w:p>
      <w:pPr>
        <w:spacing w:line="360" w:lineRule="auto"/>
        <w:jc w:val="both"/>
        <w:rPr>
          <w:rFonts w:hint="eastAsia" w:ascii="仿宋_GB2312" w:hAnsi="仿宋_GB2312" w:eastAsia="仿宋_GB2312" w:cs="仿宋_GB2312"/>
          <w:color w:val="000000"/>
          <w:sz w:val="36"/>
        </w:rPr>
      </w:pPr>
      <w:r>
        <w:rPr>
          <w:rFonts w:hint="eastAsia" w:ascii="仿宋_GB2312" w:hAnsi="仿宋_GB2312" w:eastAsia="仿宋_GB2312" w:cs="仿宋_GB2312"/>
          <w:color w:val="000000"/>
          <w:sz w:val="36"/>
        </w:rPr>
        <w:br w:type="page"/>
      </w: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w:t>
      </w:r>
      <w:r>
        <w:rPr>
          <w:rFonts w:hint="eastAsia" w:ascii="仿宋_GB2312" w:hAnsi="仿宋_GB2312" w:eastAsia="仿宋_GB2312" w:cs="仿宋_GB2312"/>
          <w:sz w:val="28"/>
          <w:szCs w:val="28"/>
          <w:u w:val="single"/>
        </w:rPr>
        <w:t xml:space="preserve">  湖南临港开发投资集团有限公司          </w:t>
      </w:r>
    </w:p>
    <w:p>
      <w:pPr>
        <w:adjustRightInd w:val="0"/>
        <w:snapToGrid w:val="0"/>
        <w:spacing w:line="360" w:lineRule="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乙方：</w:t>
      </w:r>
      <w:r>
        <w:rPr>
          <w:rFonts w:hint="eastAsia" w:ascii="仿宋_GB2312" w:hAnsi="仿宋_GB2312" w:eastAsia="仿宋_GB2312" w:cs="仿宋_GB2312"/>
          <w:sz w:val="28"/>
          <w:szCs w:val="28"/>
          <w:u w:val="single"/>
          <w:lang w:val="en-US" w:eastAsia="zh-CN"/>
        </w:rPr>
        <w:t xml:space="preserve">                                       </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lang w:val="en-US" w:eastAsia="zh-CN"/>
        </w:rPr>
        <w:t>2</w:t>
      </w:r>
      <w:r>
        <w:rPr>
          <w:rFonts w:hint="eastAsia" w:ascii="仿宋_GB2312" w:hAnsi="仿宋_GB2312" w:eastAsia="仿宋_GB2312" w:cs="仿宋_GB2312"/>
          <w:sz w:val="28"/>
          <w:szCs w:val="28"/>
          <w:u w:val="none"/>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rPr>
        <w:t>日</w:t>
      </w:r>
      <w:r>
        <w:rPr>
          <w:rFonts w:hint="eastAsia" w:ascii="仿宋_GB2312" w:hAnsi="仿宋_GB2312" w:eastAsia="仿宋_GB2312" w:cs="仿宋_GB2312"/>
          <w:sz w:val="28"/>
          <w:szCs w:val="28"/>
        </w:rPr>
        <w:t>经我司依法招标，确定乙方为</w:t>
      </w:r>
      <w:r>
        <w:rPr>
          <w:rFonts w:hint="eastAsia" w:ascii="仿宋_GB2312" w:hAnsi="仿宋_GB2312" w:eastAsia="仿宋_GB2312" w:cs="仿宋_GB2312"/>
          <w:sz w:val="28"/>
          <w:szCs w:val="28"/>
          <w:lang w:eastAsia="zh-CN"/>
        </w:rPr>
        <w:t>港投集团公司</w:t>
      </w:r>
      <w:r>
        <w:rPr>
          <w:rFonts w:hint="eastAsia" w:ascii="仿宋_GB2312" w:hAnsi="仿宋_GB2312" w:eastAsia="仿宋_GB2312" w:cs="仿宋_GB2312"/>
          <w:sz w:val="28"/>
          <w:szCs w:val="28"/>
          <w:lang w:val="en-US" w:eastAsia="zh-CN"/>
        </w:rPr>
        <w:t>XX</w:t>
      </w:r>
      <w:r>
        <w:rPr>
          <w:rFonts w:hint="eastAsia" w:ascii="仿宋_GB2312" w:hAnsi="仿宋_GB2312" w:eastAsia="仿宋_GB2312" w:cs="仿宋_GB2312"/>
          <w:sz w:val="28"/>
          <w:szCs w:val="28"/>
        </w:rPr>
        <w:t>项目</w:t>
      </w:r>
      <w:r>
        <w:rPr>
          <w:rFonts w:hint="eastAsia" w:ascii="仿宋_GB2312" w:hAnsi="仿宋_GB2312" w:eastAsia="仿宋_GB2312" w:cs="仿宋_GB2312"/>
          <w:sz w:val="28"/>
          <w:szCs w:val="28"/>
          <w:lang w:val="en-US" w:eastAsia="zh-CN"/>
        </w:rPr>
        <w:t>环保验收服务</w:t>
      </w:r>
      <w:r>
        <w:rPr>
          <w:rFonts w:hint="eastAsia" w:ascii="仿宋_GB2312" w:hAnsi="仿宋_GB2312" w:eastAsia="仿宋_GB2312" w:cs="仿宋_GB2312"/>
          <w:sz w:val="28"/>
          <w:szCs w:val="28"/>
        </w:rPr>
        <w:t>单位，现依照相关法律、法规，遵循平等、自愿、公平和诚实信用原则，签订本合同。</w:t>
      </w:r>
    </w:p>
    <w:p>
      <w:p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一、工程概况</w:t>
      </w:r>
    </w:p>
    <w:p>
      <w:pPr>
        <w:adjustRightInd w:val="0"/>
        <w:snapToGrid w:val="0"/>
        <w:spacing w:line="360" w:lineRule="auto"/>
        <w:ind w:firstLine="560" w:firstLineChars="200"/>
        <w:rPr>
          <w:rFonts w:hint="eastAsia" w:ascii="仿宋_GB2312" w:hAnsi="仿宋_GB2312" w:eastAsia="仿宋_GB2312" w:cs="仿宋_GB2312"/>
          <w:b/>
          <w:color w:val="000000"/>
          <w:sz w:val="28"/>
          <w:szCs w:val="28"/>
          <w:u w:val="single"/>
        </w:rPr>
      </w:pPr>
      <w:r>
        <w:rPr>
          <w:rFonts w:hint="eastAsia" w:ascii="仿宋_GB2312" w:hAnsi="仿宋_GB2312" w:eastAsia="仿宋_GB2312" w:cs="仿宋_GB2312"/>
          <w:sz w:val="28"/>
          <w:szCs w:val="28"/>
        </w:rPr>
        <w:t>1.项目名称：</w:t>
      </w:r>
      <w:r>
        <w:rPr>
          <w:rFonts w:hint="eastAsia" w:ascii="仿宋_GB2312" w:hAnsi="仿宋_GB2312" w:eastAsia="仿宋_GB2312" w:cs="仿宋_GB2312"/>
          <w:sz w:val="28"/>
          <w:szCs w:val="28"/>
          <w:u w:val="single"/>
          <w:lang w:eastAsia="zh-CN"/>
        </w:rPr>
        <w:t>湖南临港开发投资集团</w:t>
      </w:r>
      <w:r>
        <w:rPr>
          <w:rFonts w:hint="eastAsia" w:ascii="仿宋_GB2312" w:hAnsi="仿宋_GB2312" w:eastAsia="仿宋_GB2312" w:cs="仿宋_GB2312"/>
          <w:sz w:val="28"/>
          <w:szCs w:val="28"/>
          <w:u w:val="single"/>
          <w:lang w:val="en-US" w:eastAsia="zh-CN"/>
        </w:rPr>
        <w:t>XX</w:t>
      </w:r>
      <w:r>
        <w:rPr>
          <w:rFonts w:hint="eastAsia" w:ascii="仿宋_GB2312" w:hAnsi="仿宋_GB2312" w:eastAsia="仿宋_GB2312" w:cs="仿宋_GB2312"/>
          <w:sz w:val="28"/>
          <w:szCs w:val="28"/>
          <w:u w:val="single"/>
          <w:lang w:eastAsia="zh-CN"/>
        </w:rPr>
        <w:t>项目</w:t>
      </w:r>
      <w:r>
        <w:rPr>
          <w:rFonts w:hint="eastAsia" w:ascii="仿宋_GB2312" w:hAnsi="仿宋_GB2312" w:eastAsia="仿宋_GB2312" w:cs="仿宋_GB2312"/>
          <w:sz w:val="28"/>
          <w:szCs w:val="28"/>
          <w:u w:val="single"/>
          <w:lang w:val="en-US" w:eastAsia="zh-CN"/>
        </w:rPr>
        <w:t>环保验收服务</w:t>
      </w:r>
      <w:r>
        <w:rPr>
          <w:rFonts w:hint="eastAsia" w:ascii="仿宋_GB2312" w:hAnsi="仿宋_GB2312" w:eastAsia="仿宋_GB2312" w:cs="仿宋_GB2312"/>
          <w:sz w:val="28"/>
          <w:szCs w:val="28"/>
          <w:u w:val="single"/>
        </w:rPr>
        <w:t>；</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咨询服务内容：</w:t>
      </w:r>
      <w:r>
        <w:rPr>
          <w:rFonts w:hint="eastAsia" w:ascii="仿宋_GB2312" w:hAnsi="仿宋_GB2312" w:eastAsia="仿宋_GB2312" w:cs="仿宋_GB2312"/>
          <w:sz w:val="28"/>
          <w:szCs w:val="28"/>
          <w:u w:val="single"/>
          <w:lang w:val="en-US" w:eastAsia="zh-CN"/>
        </w:rPr>
        <w:t>对XX项目进行工程竣工环保验收相关工作</w:t>
      </w:r>
      <w:r>
        <w:rPr>
          <w:rFonts w:hint="eastAsia" w:ascii="仿宋_GB2312" w:hAnsi="仿宋_GB2312" w:eastAsia="仿宋_GB2312" w:cs="仿宋_GB2312"/>
          <w:sz w:val="28"/>
          <w:szCs w:val="28"/>
          <w:u w:val="single"/>
        </w:rPr>
        <w:t>。</w:t>
      </w:r>
    </w:p>
    <w:p>
      <w:p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w:t>
      </w:r>
      <w:r>
        <w:rPr>
          <w:rFonts w:hint="eastAsia" w:ascii="仿宋_GB2312" w:hAnsi="仿宋_GB2312" w:eastAsia="仿宋_GB2312" w:cs="仿宋_GB2312"/>
          <w:b/>
          <w:sz w:val="28"/>
          <w:szCs w:val="28"/>
          <w:lang w:val="en-US" w:eastAsia="zh-CN"/>
        </w:rPr>
        <w:t>服务依据</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1.甲方提交的基础资料</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2.乙方采用的主要技术标准：</w:t>
      </w:r>
    </w:p>
    <w:p>
      <w:pPr>
        <w:adjustRightInd w:val="0"/>
        <w:snapToGrid w:val="0"/>
        <w:spacing w:line="360" w:lineRule="auto"/>
        <w:ind w:firstLine="560" w:firstLineChars="200"/>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国家和地方现行相关法律、法规、规范</w:t>
      </w:r>
    </w:p>
    <w:p>
      <w:p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三、合同金额及支付方式</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合同金额：合同</w:t>
      </w:r>
      <w:r>
        <w:rPr>
          <w:rFonts w:hint="eastAsia" w:ascii="仿宋_GB2312" w:hAnsi="仿宋_GB2312" w:eastAsia="仿宋_GB2312" w:cs="仿宋_GB2312"/>
          <w:sz w:val="28"/>
          <w:szCs w:val="28"/>
          <w:lang w:val="en-US" w:eastAsia="zh-CN"/>
        </w:rPr>
        <w:t>包干</w:t>
      </w:r>
      <w:r>
        <w:rPr>
          <w:rFonts w:hint="eastAsia" w:ascii="仿宋_GB2312" w:hAnsi="仿宋_GB2312" w:eastAsia="仿宋_GB2312" w:cs="仿宋_GB2312"/>
          <w:sz w:val="28"/>
          <w:szCs w:val="28"/>
        </w:rPr>
        <w:t>价格为人民币：</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元</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大</w:t>
      </w:r>
      <w:r>
        <w:rPr>
          <w:rFonts w:hint="eastAsia" w:ascii="仿宋_GB2312" w:hAnsi="仿宋_GB2312" w:eastAsia="仿宋_GB2312" w:cs="仿宋_GB2312"/>
          <w:sz w:val="28"/>
          <w:szCs w:val="28"/>
        </w:rPr>
        <w:t>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不再进行结算评审</w:t>
      </w:r>
      <w:r>
        <w:rPr>
          <w:rFonts w:hint="eastAsia" w:ascii="仿宋_GB2312" w:hAnsi="仿宋_GB2312" w:eastAsia="仿宋_GB2312" w:cs="仿宋_GB2312"/>
          <w:sz w:val="28"/>
          <w:szCs w:val="28"/>
        </w:rPr>
        <w:t>；</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.付款方式</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环保验收通过后支付至合同金额的100</w:t>
      </w:r>
      <w:r>
        <w:rPr>
          <w:rFonts w:hint="eastAsia" w:ascii="仿宋_GB2312" w:hAnsi="仿宋_GB2312" w:eastAsia="仿宋_GB2312" w:cs="仿宋_GB2312"/>
          <w:sz w:val="28"/>
          <w:szCs w:val="28"/>
        </w:rPr>
        <w:t>%；</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乙方应开具相应金额增值税专用发票给甲方，否则甲方有权拒绝付款且无须承担任何违约责任；</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非司法部门的文书要求，工程款只能向以乙方为户名的银行账号拨付，不接受其他任何形式的委托付款。</w:t>
      </w:r>
    </w:p>
    <w:p>
      <w:p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en-US" w:eastAsia="zh-CN"/>
        </w:rPr>
        <w:t>四</w:t>
      </w:r>
      <w:r>
        <w:rPr>
          <w:rFonts w:hint="eastAsia" w:ascii="仿宋_GB2312" w:hAnsi="仿宋_GB2312" w:eastAsia="仿宋_GB2312" w:cs="仿宋_GB2312"/>
          <w:b/>
          <w:sz w:val="28"/>
          <w:szCs w:val="28"/>
        </w:rPr>
        <w:t>、双方的权利与义务</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（一）甲方的职责</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1、甲方负责向乙方提供涉</w:t>
      </w:r>
      <w:r>
        <w:rPr>
          <w:rFonts w:hint="eastAsia" w:ascii="仿宋_GB2312" w:hAnsi="仿宋_GB2312" w:eastAsia="仿宋_GB2312" w:cs="仿宋_GB2312"/>
          <w:sz w:val="28"/>
          <w:szCs w:val="28"/>
          <w:lang w:val="en-US" w:eastAsia="zh-CN"/>
        </w:rPr>
        <w:t>及</w:t>
      </w:r>
      <w:r>
        <w:rPr>
          <w:rFonts w:hint="eastAsia" w:ascii="仿宋_GB2312" w:hAnsi="仿宋_GB2312" w:eastAsia="仿宋_GB2312" w:cs="仿宋_GB2312"/>
          <w:sz w:val="28"/>
          <w:szCs w:val="28"/>
        </w:rPr>
        <w:t>本项目环保</w:t>
      </w:r>
      <w:r>
        <w:rPr>
          <w:rFonts w:hint="eastAsia" w:ascii="仿宋_GB2312" w:hAnsi="仿宋_GB2312" w:eastAsia="仿宋_GB2312" w:cs="仿宋_GB2312"/>
          <w:sz w:val="28"/>
          <w:szCs w:val="28"/>
          <w:lang w:val="en-US" w:eastAsia="zh-CN"/>
        </w:rPr>
        <w:t>验收</w:t>
      </w:r>
      <w:r>
        <w:rPr>
          <w:rFonts w:hint="eastAsia" w:ascii="仿宋_GB2312" w:hAnsi="仿宋_GB2312" w:eastAsia="仿宋_GB2312" w:cs="仿宋_GB2312"/>
          <w:sz w:val="28"/>
          <w:szCs w:val="28"/>
        </w:rPr>
        <w:t>所需的相关基础资料（具体按乙方资料清单提供），并对提供的基础资料准确性、合法性负责。</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2、甲方应依照本合同第三条约定的支付方式按时足额向乙方支付咨询服务费；</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3、甲方为乙方进入甲方现场开展现状调查等工作提供便利条件，确保相关工作的顺利进行。</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4、甲方应按要求做好环评过程中的公众参与调查等相关工作。</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（二）乙方的职责</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1、提供</w:t>
      </w:r>
      <w:r>
        <w:rPr>
          <w:rFonts w:hint="eastAsia" w:ascii="仿宋_GB2312" w:hAnsi="仿宋_GB2312" w:eastAsia="仿宋_GB2312" w:cs="仿宋_GB2312"/>
          <w:sz w:val="28"/>
          <w:szCs w:val="28"/>
          <w:lang w:val="en-US" w:eastAsia="zh-CN"/>
        </w:rPr>
        <w:t>环保验收的成果文件、资料</w:t>
      </w:r>
      <w:r>
        <w:rPr>
          <w:rFonts w:hint="eastAsia" w:ascii="仿宋_GB2312" w:hAnsi="仿宋_GB2312" w:eastAsia="仿宋_GB2312" w:cs="仿宋_GB2312"/>
          <w:sz w:val="28"/>
          <w:szCs w:val="28"/>
        </w:rPr>
        <w:t>并依法取得环保部门批复。本合同生效之日起启动环评</w:t>
      </w:r>
      <w:r>
        <w:rPr>
          <w:rFonts w:hint="eastAsia" w:ascii="仿宋_GB2312" w:hAnsi="仿宋_GB2312" w:eastAsia="仿宋_GB2312" w:cs="仿宋_GB2312"/>
          <w:sz w:val="28"/>
          <w:szCs w:val="28"/>
          <w:lang w:val="en-US" w:eastAsia="zh-CN"/>
        </w:rPr>
        <w:t>验收</w:t>
      </w:r>
      <w:r>
        <w:rPr>
          <w:rFonts w:hint="eastAsia" w:ascii="仿宋_GB2312" w:hAnsi="仿宋_GB2312" w:eastAsia="仿宋_GB2312" w:cs="仿宋_GB2312"/>
          <w:sz w:val="28"/>
          <w:szCs w:val="28"/>
        </w:rPr>
        <w:t>服务，并在</w:t>
      </w:r>
      <w:r>
        <w:rPr>
          <w:rFonts w:hint="eastAsia" w:ascii="仿宋_GB2312" w:hAnsi="仿宋_GB2312" w:eastAsia="仿宋_GB2312" w:cs="仿宋_GB2312"/>
          <w:sz w:val="28"/>
          <w:szCs w:val="28"/>
          <w:highlight w:val="none"/>
          <w:lang w:val="en-US" w:eastAsia="zh-CN"/>
        </w:rPr>
        <w:t>30</w:t>
      </w:r>
      <w:r>
        <w:rPr>
          <w:rFonts w:hint="eastAsia" w:ascii="仿宋_GB2312" w:hAnsi="仿宋_GB2312" w:eastAsia="仿宋_GB2312" w:cs="仿宋_GB2312"/>
          <w:sz w:val="28"/>
          <w:szCs w:val="28"/>
        </w:rPr>
        <w:t>日内完成环评</w:t>
      </w:r>
      <w:r>
        <w:rPr>
          <w:rFonts w:hint="eastAsia" w:ascii="仿宋_GB2312" w:hAnsi="仿宋_GB2312" w:eastAsia="仿宋_GB2312" w:cs="仿宋_GB2312"/>
          <w:sz w:val="28"/>
          <w:szCs w:val="28"/>
          <w:lang w:val="en-US" w:eastAsia="zh-CN"/>
        </w:rPr>
        <w:t>验收</w:t>
      </w:r>
      <w:r>
        <w:rPr>
          <w:rFonts w:hint="eastAsia" w:ascii="仿宋_GB2312" w:hAnsi="仿宋_GB2312" w:eastAsia="仿宋_GB2312" w:cs="仿宋_GB2312"/>
          <w:sz w:val="28"/>
          <w:szCs w:val="28"/>
        </w:rPr>
        <w:t>相关服务；</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2、乙方在与第三方的交往中应始终维护和支持甲方的合法利益，所有按合同要求完成的咨询服务工作都应由甲方认可并对咨询服务的工作量、正确和完整性负责，未经甲方同意，不得向第三方提供环评</w:t>
      </w:r>
      <w:r>
        <w:rPr>
          <w:rFonts w:hint="eastAsia" w:ascii="仿宋_GB2312" w:hAnsi="仿宋_GB2312" w:eastAsia="仿宋_GB2312" w:cs="仿宋_GB2312"/>
          <w:sz w:val="28"/>
          <w:szCs w:val="28"/>
          <w:lang w:val="en-US" w:eastAsia="zh-CN"/>
        </w:rPr>
        <w:t>验收</w:t>
      </w:r>
      <w:r>
        <w:rPr>
          <w:rFonts w:hint="eastAsia" w:ascii="仿宋_GB2312" w:hAnsi="仿宋_GB2312" w:eastAsia="仿宋_GB2312" w:cs="仿宋_GB2312"/>
          <w:sz w:val="28"/>
          <w:szCs w:val="28"/>
        </w:rPr>
        <w:t>资料。</w:t>
      </w:r>
    </w:p>
    <w:p>
      <w:pPr>
        <w:adjustRightInd w:val="0"/>
        <w:snapToGrid w:val="0"/>
        <w:spacing w:line="360" w:lineRule="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五、保密</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双方均应保护对方的知识产权，未经对方同意，任何一方均不得将对方的资料及文件擅自修改，复制或向第三人转让或用于本合同项目外的项目。如发生以上情况，泄密方承担一切由此引起的后果并承担赔偿责任。同时，咨询服务成果所产生的知识产权和其它权利（专利权、著作权）归甲方所有。</w:t>
      </w:r>
    </w:p>
    <w:p>
      <w:pPr>
        <w:adjustRightInd w:val="0"/>
        <w:snapToGrid w:val="0"/>
        <w:spacing w:line="360" w:lineRule="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六、合同争议的解决</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本咨询服务合同发生争议，甲方与乙方应及时协商解决。协商不成时，双方可向项目所在地人民法院提起诉讼。</w:t>
      </w:r>
    </w:p>
    <w:p>
      <w:pPr>
        <w:adjustRightInd w:val="0"/>
        <w:snapToGrid w:val="0"/>
        <w:spacing w:line="360" w:lineRule="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七、其他</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1、未尽事宜，经双方协商一致，签订补充协议，有关协议及双方认可的来往传真、电报、会议纪要等，均为合同的组成部分，与本合同具有同等法律效力。</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2.不可抗力因素致合同无法履行时，双方应及时协商解决。</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3.本合同自双方法定代表人或授权代表签字和盖章后生效；甲方、乙方履行完本合同规定的义务后，本合同终止。</w:t>
      </w:r>
    </w:p>
    <w:tbl>
      <w:tblPr>
        <w:tblStyle w:val="11"/>
        <w:tblpPr w:leftFromText="180" w:rightFromText="180" w:vertAnchor="text" w:horzAnchor="page" w:tblpX="1615" w:tblpY="1629"/>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19"/>
        <w:gridCol w:w="4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7" w:hRule="atLeast"/>
        </w:trPr>
        <w:tc>
          <w:tcPr>
            <w:tcW w:w="4119" w:type="dxa"/>
            <w:tcBorders>
              <w:tl2br w:val="nil"/>
              <w:tr2bl w:val="nil"/>
            </w:tcBorders>
            <w:noWrap w:val="0"/>
            <w:vAlign w:val="top"/>
          </w:tcPr>
          <w:p>
            <w:pPr>
              <w:adjustRightInd w:val="0"/>
              <w:snapToGrid w:val="0"/>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甲方：（公章）</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p>
        </w:tc>
        <w:tc>
          <w:tcPr>
            <w:tcW w:w="4400" w:type="dxa"/>
            <w:tcBorders>
              <w:tl2br w:val="nil"/>
              <w:tr2bl w:val="nil"/>
            </w:tcBorders>
            <w:noWrap w:val="0"/>
            <w:vAlign w:val="top"/>
          </w:tcPr>
          <w:p>
            <w:pPr>
              <w:adjustRightInd w:val="0"/>
              <w:snapToGrid w:val="0"/>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乙方：（公章）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4119" w:type="dxa"/>
            <w:tcBorders>
              <w:tl2br w:val="nil"/>
              <w:tr2bl w:val="nil"/>
            </w:tcBorders>
            <w:noWrap w:val="0"/>
            <w:vAlign w:val="top"/>
          </w:tcPr>
          <w:p>
            <w:pPr>
              <w:adjustRightInd w:val="0"/>
              <w:snapToGrid w:val="0"/>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法定代表人或其委托代理人：（签章）</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p>
        </w:tc>
        <w:tc>
          <w:tcPr>
            <w:tcW w:w="4400" w:type="dxa"/>
            <w:tcBorders>
              <w:tl2br w:val="nil"/>
              <w:tr2bl w:val="nil"/>
            </w:tcBorders>
            <w:noWrap w:val="0"/>
            <w:vAlign w:val="top"/>
          </w:tcPr>
          <w:p>
            <w:pPr>
              <w:adjustRightInd w:val="0"/>
              <w:snapToGrid w:val="0"/>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法定代表人或其委托代理人：</w:t>
            </w:r>
          </w:p>
          <w:p>
            <w:pPr>
              <w:adjustRightInd w:val="0"/>
              <w:snapToGrid w:val="0"/>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9" w:hRule="atLeast"/>
        </w:trPr>
        <w:tc>
          <w:tcPr>
            <w:tcW w:w="4119" w:type="dxa"/>
            <w:tcBorders>
              <w:tl2br w:val="nil"/>
              <w:tr2bl w:val="nil"/>
            </w:tcBorders>
            <w:noWrap w:val="0"/>
            <w:vAlign w:val="top"/>
          </w:tcPr>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p>
        </w:tc>
        <w:tc>
          <w:tcPr>
            <w:tcW w:w="4400" w:type="dxa"/>
            <w:tcBorders>
              <w:tl2br w:val="nil"/>
              <w:tr2bl w:val="nil"/>
            </w:tcBorders>
            <w:noWrap w:val="0"/>
            <w:vAlign w:val="top"/>
          </w:tcPr>
          <w:p>
            <w:pPr>
              <w:adjustRightInd w:val="0"/>
              <w:snapToGrid w:val="0"/>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开户银行：</w:t>
            </w:r>
          </w:p>
          <w:p>
            <w:pPr>
              <w:pStyle w:val="4"/>
              <w:rPr>
                <w:rFonts w:hint="eastAsia"/>
                <w:lang w:val="en-US" w:eastAsia="zh-CN"/>
              </w:rPr>
            </w:pPr>
          </w:p>
          <w:p>
            <w:pPr>
              <w:adjustRightInd w:val="0"/>
              <w:snapToGrid w:val="0"/>
              <w:spacing w:line="360" w:lineRule="auto"/>
              <w:rPr>
                <w:rFonts w:hint="default"/>
                <w:lang w:val="en-US" w:eastAsia="zh-CN"/>
              </w:rPr>
            </w:pPr>
            <w:r>
              <w:rPr>
                <w:rFonts w:hint="eastAsia" w:ascii="仿宋_GB2312" w:hAnsi="仿宋_GB2312" w:eastAsia="仿宋_GB2312" w:cs="仿宋_GB2312"/>
                <w:sz w:val="28"/>
                <w:szCs w:val="28"/>
                <w:lang w:val="en-US" w:eastAsia="zh-CN"/>
              </w:rPr>
              <w:t>账号：</w:t>
            </w:r>
          </w:p>
        </w:tc>
      </w:tr>
    </w:tbl>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5.本合同一式陆份，甲方执肆份，乙方执贰份。</w:t>
      </w:r>
    </w:p>
    <w:p>
      <w:pPr>
        <w:adjustRightInd w:val="0"/>
        <w:snapToGrid w:val="0"/>
        <w:spacing w:line="360" w:lineRule="auto"/>
        <w:rPr>
          <w:rFonts w:hint="eastAsia" w:ascii="仿宋_GB2312" w:hAnsi="仿宋_GB2312" w:eastAsia="仿宋_GB2312" w:cs="仿宋_GB2312"/>
          <w:sz w:val="28"/>
          <w:szCs w:val="28"/>
        </w:rPr>
      </w:pP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rPr>
          <w:rFonts w:hint="eastAsia" w:ascii="仿宋_GB2312" w:hAnsi="仿宋_GB2312" w:eastAsia="仿宋_GB2312" w:cs="仿宋_GB2312"/>
          <w:sz w:val="32"/>
          <w:szCs w:val="32"/>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12"/>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5685"/>
        <w:gridCol w:w="2865"/>
        <w:gridCol w:w="2940"/>
        <w:gridCol w:w="1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5"/>
            <w:tcBorders>
              <w:top w:val="nil"/>
              <w:left w:val="nil"/>
              <w:bottom w:val="single" w:color="000000" w:sz="4" w:space="0"/>
              <w:right w:val="nil"/>
            </w:tcBorders>
          </w:tcPr>
          <w:p>
            <w:pPr>
              <w:spacing w:line="700" w:lineRule="exact"/>
              <w:jc w:val="left"/>
              <w:outlineLvl w:val="0"/>
              <w:rPr>
                <w:rFonts w:hint="default" w:ascii="仿宋_GB2312" w:hAnsi="仿宋_GB2312" w:eastAsia="仿宋_GB2312" w:cs="仿宋_GB2312"/>
                <w:b/>
                <w:bCs/>
                <w:sz w:val="40"/>
                <w:szCs w:val="40"/>
                <w:vertAlign w:val="baseline"/>
                <w:lang w:val="en-US" w:eastAsia="zh-CN"/>
              </w:rPr>
            </w:pPr>
            <w:r>
              <w:rPr>
                <w:rFonts w:hint="eastAsia" w:ascii="仿宋_GB2312" w:hAnsi="仿宋_GB2312" w:eastAsia="仿宋_GB2312" w:cs="仿宋_GB2312"/>
                <w:b/>
                <w:bCs/>
                <w:sz w:val="40"/>
                <w:szCs w:val="40"/>
                <w:vertAlign w:val="baseline"/>
                <w:lang w:val="en-US" w:eastAsia="zh-CN"/>
              </w:rPr>
              <w:t>附件1：     梅溪片区保障性住房等五个项目环保验收投标报价清单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Borders>
              <w:top w:val="single" w:color="000000" w:sz="4" w:space="0"/>
              <w:left w:val="single" w:color="000000" w:sz="4" w:space="0"/>
            </w:tcBorders>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序号</w:t>
            </w:r>
          </w:p>
        </w:tc>
        <w:tc>
          <w:tcPr>
            <w:tcW w:w="5685" w:type="dxa"/>
            <w:tcBorders>
              <w:top w:val="single" w:color="000000" w:sz="4" w:space="0"/>
            </w:tcBorders>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项目名称</w:t>
            </w:r>
          </w:p>
        </w:tc>
        <w:tc>
          <w:tcPr>
            <w:tcW w:w="2865" w:type="dxa"/>
            <w:tcBorders>
              <w:top w:val="single" w:color="000000" w:sz="4" w:space="0"/>
            </w:tcBorders>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投标控制价（元）</w:t>
            </w:r>
          </w:p>
        </w:tc>
        <w:tc>
          <w:tcPr>
            <w:tcW w:w="2940" w:type="dxa"/>
            <w:tcBorders>
              <w:top w:val="single" w:color="000000" w:sz="4" w:space="0"/>
            </w:tcBorders>
            <w:vAlign w:val="center"/>
          </w:tcPr>
          <w:p>
            <w:pPr>
              <w:spacing w:line="700" w:lineRule="exact"/>
              <w:jc w:val="center"/>
              <w:outlineLvl w:val="0"/>
              <w:rPr>
                <w:rFonts w:hint="default"/>
                <w:lang w:val="en-US" w:eastAsia="zh-CN"/>
              </w:rPr>
            </w:pPr>
            <w:r>
              <w:rPr>
                <w:rFonts w:hint="eastAsia" w:ascii="仿宋_GB2312" w:hAnsi="仿宋_GB2312" w:eastAsia="仿宋_GB2312" w:cs="仿宋_GB2312"/>
                <w:b/>
                <w:bCs/>
                <w:sz w:val="32"/>
                <w:szCs w:val="32"/>
                <w:vertAlign w:val="baseline"/>
                <w:lang w:val="en-US" w:eastAsia="zh-CN"/>
              </w:rPr>
              <w:t>投标报价（元）</w:t>
            </w:r>
          </w:p>
        </w:tc>
        <w:tc>
          <w:tcPr>
            <w:tcW w:w="1694" w:type="dxa"/>
            <w:tcBorders>
              <w:top w:val="single" w:color="000000" w:sz="4" w:space="0"/>
              <w:right w:val="single" w:color="000000" w:sz="4" w:space="0"/>
            </w:tcBorders>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Borders>
              <w:left w:val="single" w:color="000000" w:sz="4" w:space="0"/>
              <w:bottom w:val="single" w:color="000000" w:sz="4" w:space="0"/>
            </w:tcBorders>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1</w:t>
            </w:r>
          </w:p>
        </w:tc>
        <w:tc>
          <w:tcPr>
            <w:tcW w:w="5685" w:type="dxa"/>
            <w:tcBorders>
              <w:bottom w:val="single" w:color="000000" w:sz="4" w:space="0"/>
            </w:tcBorders>
            <w:vAlign w:val="center"/>
          </w:tcPr>
          <w:p>
            <w:pPr>
              <w:tabs>
                <w:tab w:val="left" w:pos="2517"/>
              </w:tabs>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梅溪片区保障性住房</w:t>
            </w:r>
          </w:p>
        </w:tc>
        <w:tc>
          <w:tcPr>
            <w:tcW w:w="2865" w:type="dxa"/>
            <w:tcBorders>
              <w:bottom w:val="single" w:color="000000" w:sz="4" w:space="0"/>
            </w:tcBorders>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22287</w:t>
            </w:r>
          </w:p>
        </w:tc>
        <w:tc>
          <w:tcPr>
            <w:tcW w:w="2940" w:type="dxa"/>
            <w:tcBorders>
              <w:bottom w:val="single" w:color="000000" w:sz="4" w:space="0"/>
            </w:tcBorders>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c>
          <w:tcPr>
            <w:tcW w:w="1694" w:type="dxa"/>
            <w:tcBorders>
              <w:bottom w:val="single" w:color="000000" w:sz="4" w:space="0"/>
              <w:right w:val="single" w:color="000000" w:sz="4" w:space="0"/>
            </w:tcBorders>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Borders>
              <w:top w:val="single" w:color="000000" w:sz="4" w:space="0"/>
            </w:tcBorders>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2</w:t>
            </w:r>
          </w:p>
        </w:tc>
        <w:tc>
          <w:tcPr>
            <w:tcW w:w="5685" w:type="dxa"/>
            <w:tcBorders>
              <w:top w:val="single" w:color="000000" w:sz="4" w:space="0"/>
            </w:tcBorders>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凌泊湖四期公租房</w:t>
            </w:r>
          </w:p>
        </w:tc>
        <w:tc>
          <w:tcPr>
            <w:tcW w:w="2865" w:type="dxa"/>
            <w:tcBorders>
              <w:top w:val="single" w:color="000000" w:sz="4" w:space="0"/>
            </w:tcBorders>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22409</w:t>
            </w:r>
          </w:p>
        </w:tc>
        <w:tc>
          <w:tcPr>
            <w:tcW w:w="2940" w:type="dxa"/>
            <w:tcBorders>
              <w:top w:val="single" w:color="000000" w:sz="4" w:space="0"/>
            </w:tcBorders>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c>
          <w:tcPr>
            <w:tcW w:w="1694" w:type="dxa"/>
            <w:tcBorders>
              <w:top w:val="single" w:color="000000" w:sz="4" w:space="0"/>
            </w:tcBorders>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3</w:t>
            </w:r>
          </w:p>
        </w:tc>
        <w:tc>
          <w:tcPr>
            <w:tcW w:w="5685"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凌泊湖棚户区改造五期</w:t>
            </w:r>
          </w:p>
        </w:tc>
        <w:tc>
          <w:tcPr>
            <w:tcW w:w="2865"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26975</w:t>
            </w:r>
          </w:p>
        </w:tc>
        <w:tc>
          <w:tcPr>
            <w:tcW w:w="2940"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c>
          <w:tcPr>
            <w:tcW w:w="1694"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4</w:t>
            </w:r>
          </w:p>
        </w:tc>
        <w:tc>
          <w:tcPr>
            <w:tcW w:w="5685"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攀达产业园专用110kV变电站工程</w:t>
            </w:r>
          </w:p>
        </w:tc>
        <w:tc>
          <w:tcPr>
            <w:tcW w:w="2865"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48550</w:t>
            </w:r>
          </w:p>
        </w:tc>
        <w:tc>
          <w:tcPr>
            <w:tcW w:w="2940"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c>
          <w:tcPr>
            <w:tcW w:w="1694"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5</w:t>
            </w:r>
          </w:p>
        </w:tc>
        <w:tc>
          <w:tcPr>
            <w:tcW w:w="5685"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华为高端制造基地110kV变电站项目</w:t>
            </w:r>
          </w:p>
        </w:tc>
        <w:tc>
          <w:tcPr>
            <w:tcW w:w="2865"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r>
              <w:rPr>
                <w:rFonts w:hint="eastAsia" w:ascii="仿宋_GB2312" w:hAnsi="仿宋_GB2312" w:eastAsia="仿宋_GB2312" w:cs="仿宋_GB2312"/>
                <w:b/>
                <w:bCs/>
                <w:sz w:val="32"/>
                <w:szCs w:val="32"/>
                <w:vertAlign w:val="baseline"/>
                <w:lang w:eastAsia="zh-CN"/>
              </w:rPr>
              <w:t>35335</w:t>
            </w:r>
          </w:p>
        </w:tc>
        <w:tc>
          <w:tcPr>
            <w:tcW w:w="2940"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c>
          <w:tcPr>
            <w:tcW w:w="1694"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c>
          <w:tcPr>
            <w:tcW w:w="5685" w:type="dxa"/>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总计</w:t>
            </w:r>
          </w:p>
        </w:tc>
        <w:tc>
          <w:tcPr>
            <w:tcW w:w="2865" w:type="dxa"/>
            <w:vAlign w:val="center"/>
          </w:tcPr>
          <w:p>
            <w:pPr>
              <w:spacing w:line="700" w:lineRule="exact"/>
              <w:jc w:val="center"/>
              <w:outlineLvl w:val="0"/>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155556</w:t>
            </w:r>
          </w:p>
        </w:tc>
        <w:tc>
          <w:tcPr>
            <w:tcW w:w="2940"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c>
          <w:tcPr>
            <w:tcW w:w="1694" w:type="dxa"/>
            <w:vAlign w:val="center"/>
          </w:tcPr>
          <w:p>
            <w:pPr>
              <w:spacing w:line="700" w:lineRule="exact"/>
              <w:jc w:val="center"/>
              <w:outlineLvl w:val="0"/>
              <w:rPr>
                <w:rFonts w:hint="eastAsia" w:ascii="仿宋_GB2312" w:hAnsi="仿宋_GB2312" w:eastAsia="仿宋_GB2312" w:cs="仿宋_GB2312"/>
                <w:b/>
                <w:bCs/>
                <w:sz w:val="32"/>
                <w:szCs w:val="32"/>
                <w:vertAlign w:val="baseline"/>
                <w:lang w:eastAsia="zh-CN"/>
              </w:rPr>
            </w:pPr>
          </w:p>
        </w:tc>
      </w:tr>
    </w:tbl>
    <w:p>
      <w:pPr>
        <w:spacing w:line="700" w:lineRule="exact"/>
        <w:jc w:val="center"/>
        <w:outlineLvl w:val="0"/>
        <w:rPr>
          <w:rFonts w:hint="eastAsia" w:ascii="仿宋_GB2312" w:hAnsi="仿宋_GB2312" w:eastAsia="仿宋_GB2312" w:cs="仿宋_GB2312"/>
          <w:b/>
          <w:bCs/>
          <w:sz w:val="40"/>
          <w:szCs w:val="40"/>
          <w:lang w:eastAsia="zh-CN"/>
        </w:rPr>
      </w:pPr>
    </w:p>
    <w:p>
      <w:pPr>
        <w:spacing w:line="700" w:lineRule="exact"/>
        <w:jc w:val="center"/>
        <w:outlineLvl w:val="0"/>
        <w:rPr>
          <w:rFonts w:hint="eastAsia" w:ascii="仿宋_GB2312" w:hAnsi="仿宋_GB2312" w:eastAsia="仿宋_GB2312" w:cs="仿宋_GB2312"/>
          <w:b/>
          <w:bCs/>
          <w:sz w:val="40"/>
          <w:szCs w:val="40"/>
          <w:lang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pStyle w:val="2"/>
        <w:widowControl w:val="0"/>
        <w:numPr>
          <w:ilvl w:val="0"/>
          <w:numId w:val="0"/>
        </w:numPr>
        <w:spacing w:line="360" w:lineRule="auto"/>
        <w:jc w:val="center"/>
        <w:outlineLvl w:val="0"/>
        <w:rPr>
          <w:rFonts w:hint="default" w:asciiTheme="minorEastAsia" w:hAnsiTheme="minorEastAsia" w:cstheme="minorEastAsia"/>
          <w:b/>
          <w:sz w:val="36"/>
          <w:szCs w:val="36"/>
          <w:lang w:val="en-US" w:eastAsia="zh-CN"/>
        </w:rPr>
      </w:pPr>
      <w:r>
        <w:rPr>
          <w:rFonts w:hint="eastAsia" w:asciiTheme="minorEastAsia" w:hAnsiTheme="minorEastAsia" w:cstheme="minorEastAsia"/>
          <w:b/>
          <w:sz w:val="36"/>
          <w:szCs w:val="36"/>
          <w:lang w:eastAsia="zh-CN"/>
        </w:rPr>
        <w:t>附件</w:t>
      </w:r>
      <w:r>
        <w:rPr>
          <w:rFonts w:hint="eastAsia" w:asciiTheme="minorEastAsia" w:hAnsiTheme="minorEastAsia" w:cstheme="minorEastAsia"/>
          <w:b/>
          <w:sz w:val="36"/>
          <w:szCs w:val="36"/>
          <w:lang w:val="en-US" w:eastAsia="zh-CN"/>
        </w:rPr>
        <w:t>2：比选流程</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投标人签到；</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评标小组成员（姓名）介绍项目基本情况及注意事项；</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投标人根据签到顺序依次递交</w:t>
      </w:r>
      <w:r>
        <w:rPr>
          <w:rFonts w:hint="eastAsia" w:ascii="仿宋_GB2312" w:hAnsi="仿宋_GB2312" w:eastAsia="仿宋_GB2312" w:cs="仿宋_GB2312"/>
          <w:bCs/>
          <w:color w:val="auto"/>
          <w:kern w:val="28"/>
          <w:sz w:val="28"/>
          <w:szCs w:val="28"/>
          <w:lang w:val="en-US" w:eastAsia="zh-CN" w:bidi="ar-SA"/>
        </w:rPr>
        <w:t>代表人身份证明（非法定代表人参与投标的须提供授权委托书）、营业执照、投标保证金银行转账回单、“信用中国”的查询报告（以上文件须加盖公章）</w:t>
      </w:r>
      <w:r>
        <w:rPr>
          <w:rFonts w:hint="eastAsia" w:ascii="仿宋_GB2312" w:hAnsi="仿宋_GB2312" w:eastAsia="仿宋_GB2312" w:cs="仿宋_GB2312"/>
          <w:bCs w:val="0"/>
          <w:color w:val="auto"/>
          <w:kern w:val="2"/>
          <w:sz w:val="28"/>
          <w:szCs w:val="28"/>
          <w:lang w:val="en-US" w:eastAsia="zh-CN" w:bidi="ar-SA"/>
        </w:rPr>
        <w:t>，由评标小组成员（姓名）收集。</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评标小组全体成员当场对投标人提交资料进行检查，由评标小组成员（姓名）当场宣布有效投标人名单。</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各有效投标人根据签到顺序依次递交报价文件，由评标小组成员（姓名）收集，评标小组成员（姓名）当场宣读报价，评标小组成员（姓名）记录，经公司纪检人员（姓名）确认后，有效投标人对报价结果签字确认；</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各有效投标人对其他投标人报价如有疑异，现场核验，由评标小组作出评定；</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投标结果经各方确认无误后，评标小组各成员签字确认。</w:t>
      </w:r>
    </w:p>
    <w:p>
      <w:pPr>
        <w:pStyle w:val="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评标小组组长宣布中标候选人名单，开标结束，各投标人离场。</w:t>
      </w:r>
    </w:p>
    <w:p>
      <w:pPr>
        <w:pStyle w:val="2"/>
        <w:widowControl w:val="0"/>
        <w:numPr>
          <w:ilvl w:val="0"/>
          <w:numId w:val="0"/>
        </w:numPr>
        <w:spacing w:line="360" w:lineRule="auto"/>
        <w:jc w:val="left"/>
        <w:outlineLvl w:val="0"/>
        <w:rPr>
          <w:rFonts w:hint="eastAsia" w:ascii="仿宋_GB2312" w:hAnsi="仿宋_GB2312" w:eastAsia="仿宋_GB2312" w:cs="仿宋_GB2312"/>
          <w:bCs w:val="0"/>
          <w:color w:val="auto"/>
          <w:kern w:val="2"/>
          <w:sz w:val="28"/>
          <w:szCs w:val="28"/>
          <w:lang w:val="en-US" w:eastAsia="zh-CN" w:bidi="ar-SA"/>
        </w:rPr>
      </w:pPr>
    </w:p>
    <w:p>
      <w:pPr>
        <w:pStyle w:val="2"/>
        <w:widowControl w:val="0"/>
        <w:numPr>
          <w:ilvl w:val="0"/>
          <w:numId w:val="0"/>
        </w:numPr>
        <w:spacing w:line="360" w:lineRule="auto"/>
        <w:jc w:val="left"/>
        <w:outlineLvl w:val="0"/>
        <w:rPr>
          <w:rFonts w:hint="default" w:ascii="仿宋_GB2312" w:hAnsi="仿宋_GB2312" w:eastAsia="仿宋_GB2312" w:cs="仿宋_GB2312"/>
          <w:bCs/>
          <w:color w:val="0D0DB2"/>
          <w:kern w:val="28"/>
          <w:sz w:val="28"/>
          <w:szCs w:val="28"/>
          <w:lang w:val="en-US" w:eastAsia="zh-CN" w:bidi="ar-SA"/>
        </w:rPr>
        <w:sectPr>
          <w:pgSz w:w="11906" w:h="16838"/>
          <w:pgMar w:top="1440" w:right="1800" w:bottom="1440" w:left="1800" w:header="851" w:footer="992" w:gutter="0"/>
          <w:pgNumType w:fmt="decimal" w:start="1"/>
          <w:cols w:space="425" w:num="1"/>
          <w:docGrid w:type="lines" w:linePitch="312" w:charSpace="0"/>
        </w:sectPr>
      </w:pPr>
      <w:r>
        <w:rPr>
          <w:rFonts w:hint="eastAsia" w:ascii="仿宋_GB2312" w:hAnsi="仿宋_GB2312" w:eastAsia="仿宋_GB2312" w:cs="仿宋_GB2312"/>
          <w:bCs/>
          <w:color w:val="0D0DB2"/>
          <w:kern w:val="28"/>
          <w:sz w:val="28"/>
          <w:szCs w:val="28"/>
          <w:lang w:val="en-US" w:eastAsia="zh-CN" w:bidi="ar-SA"/>
        </w:rPr>
        <w:t>注：评标小组组长及成员名单开标前一天由公司招标领导小组审核确定，评标小组各成员须于开标前15分钟到达开标室，由组长根据上述比选流程分配各成员工作任务。</w:t>
      </w: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附件3：</w:t>
      </w:r>
    </w:p>
    <w:p>
      <w:pPr>
        <w:snapToGrid w:val="0"/>
        <w:spacing w:line="560" w:lineRule="exact"/>
        <w:jc w:val="center"/>
        <w:rPr>
          <w:rFonts w:hint="default"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梅溪片区保障性住房等五个项目环保验收服务</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投标人签到表</w:t>
      </w:r>
    </w:p>
    <w:p>
      <w:pPr>
        <w:pStyle w:val="3"/>
        <w:rPr>
          <w:rFonts w:hint="eastAsia"/>
        </w:rPr>
      </w:pPr>
    </w:p>
    <w:p>
      <w:pPr>
        <w:jc w:val="left"/>
        <w:rPr>
          <w:rFonts w:hint="eastAsia" w:ascii="仿宋_GB2312" w:hAnsi="宋体" w:eastAsia="仿宋_GB2312"/>
          <w:sz w:val="30"/>
          <w:szCs w:val="30"/>
        </w:rPr>
      </w:pPr>
      <w:r>
        <w:rPr>
          <w:rFonts w:hint="eastAsia" w:ascii="仿宋_GB2312" w:hAnsi="宋体" w:eastAsia="仿宋_GB2312"/>
          <w:sz w:val="30"/>
          <w:szCs w:val="30"/>
        </w:rPr>
        <w:t xml:space="preserve">地点：              </w:t>
      </w:r>
      <w:r>
        <w:rPr>
          <w:rFonts w:hint="eastAsia" w:ascii="仿宋_GB2312" w:hAnsi="宋体" w:eastAsia="仿宋_GB2312"/>
          <w:sz w:val="30"/>
          <w:szCs w:val="30"/>
          <w:lang w:val="en-US" w:eastAsia="zh-CN"/>
        </w:rPr>
        <w:t xml:space="preserve">                   2022</w:t>
      </w:r>
      <w:r>
        <w:rPr>
          <w:rFonts w:hint="eastAsia" w:ascii="仿宋_GB2312" w:hAnsi="宋体" w:eastAsia="仿宋_GB2312"/>
          <w:sz w:val="30"/>
          <w:szCs w:val="30"/>
        </w:rPr>
        <w:t>年</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月</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日                        </w:t>
      </w:r>
    </w:p>
    <w:tbl>
      <w:tblPr>
        <w:tblStyle w:val="11"/>
        <w:tblW w:w="8916"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6"/>
        <w:gridCol w:w="4080"/>
        <w:gridCol w:w="1530"/>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姓   名</w:t>
            </w:r>
          </w:p>
        </w:tc>
        <w:tc>
          <w:tcPr>
            <w:tcW w:w="408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单   位</w:t>
            </w:r>
          </w:p>
        </w:tc>
        <w:tc>
          <w:tcPr>
            <w:tcW w:w="153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c>
          <w:tcPr>
            <w:tcW w:w="2010" w:type="dxa"/>
            <w:noWrap w:val="0"/>
            <w:vAlign w:val="center"/>
          </w:tcPr>
          <w:p>
            <w:pPr>
              <w:jc w:val="center"/>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24"/>
                <w:szCs w:val="24"/>
                <w:lang w:eastAsia="zh-CN"/>
              </w:rPr>
              <w:t>是否有效投标人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tabs>
                <w:tab w:val="left" w:pos="3790"/>
              </w:tabs>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bl>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rPr>
          <w:rFonts w:hint="eastAsia"/>
          <w:lang w:eastAsia="zh-CN"/>
        </w:rPr>
      </w:pPr>
    </w:p>
    <w:p>
      <w:pPr>
        <w:pStyle w:val="2"/>
        <w:rPr>
          <w:rFonts w:hint="eastAsia"/>
          <w:lang w:eastAsia="zh-CN"/>
        </w:rPr>
      </w:pPr>
    </w:p>
    <w:p>
      <w:pPr>
        <w:pStyle w:val="2"/>
        <w:rPr>
          <w:rFonts w:hint="eastAsia"/>
          <w:lang w:eastAsia="zh-CN"/>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梅溪片区保障性住房等五个项目环保验收服务</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评标小组签到表</w:t>
      </w:r>
    </w:p>
    <w:p>
      <w:pPr>
        <w:pStyle w:val="3"/>
        <w:rPr>
          <w:rFonts w:hint="eastAsia"/>
        </w:rPr>
      </w:pPr>
    </w:p>
    <w:p>
      <w:pPr>
        <w:jc w:val="left"/>
        <w:rPr>
          <w:rFonts w:hint="eastAsia" w:ascii="仿宋_GB2312" w:hAnsi="宋体" w:eastAsia="仿宋_GB2312"/>
          <w:sz w:val="30"/>
          <w:szCs w:val="30"/>
        </w:rPr>
      </w:pPr>
      <w:r>
        <w:rPr>
          <w:rFonts w:hint="eastAsia" w:ascii="仿宋_GB2312" w:hAnsi="宋体" w:eastAsia="仿宋_GB2312"/>
          <w:sz w:val="30"/>
          <w:szCs w:val="30"/>
        </w:rPr>
        <w:t xml:space="preserve">地点：              </w:t>
      </w:r>
      <w:r>
        <w:rPr>
          <w:rFonts w:hint="eastAsia" w:ascii="仿宋_GB2312" w:hAnsi="宋体" w:eastAsia="仿宋_GB2312"/>
          <w:sz w:val="30"/>
          <w:szCs w:val="30"/>
          <w:lang w:val="en-US" w:eastAsia="zh-CN"/>
        </w:rPr>
        <w:t xml:space="preserve">                   2022</w:t>
      </w:r>
      <w:r>
        <w:rPr>
          <w:rFonts w:hint="eastAsia" w:ascii="仿宋_GB2312" w:hAnsi="宋体" w:eastAsia="仿宋_GB2312"/>
          <w:sz w:val="30"/>
          <w:szCs w:val="30"/>
        </w:rPr>
        <w:t>年</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月</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日                        </w:t>
      </w:r>
    </w:p>
    <w:tbl>
      <w:tblPr>
        <w:tblStyle w:val="11"/>
        <w:tblW w:w="8661"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444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姓   名</w:t>
            </w:r>
          </w:p>
        </w:tc>
        <w:tc>
          <w:tcPr>
            <w:tcW w:w="444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部</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门</w:t>
            </w:r>
          </w:p>
        </w:tc>
        <w:tc>
          <w:tcPr>
            <w:tcW w:w="2265"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tabs>
                <w:tab w:val="left" w:pos="3790"/>
              </w:tabs>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bl>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rPr>
          <w:rFonts w:hint="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4"/>
        <w:keepNext/>
        <w:keepLines/>
        <w:pageBreakBefore w:val="0"/>
        <w:widowControl w:val="0"/>
        <w:kinsoku/>
        <w:wordWrap/>
        <w:overflowPunct/>
        <w:topLinePunct w:val="0"/>
        <w:autoSpaceDE/>
        <w:autoSpaceDN/>
        <w:bidi w:val="0"/>
        <w:adjustRightInd w:val="0"/>
        <w:snapToGrid/>
        <w:spacing w:line="240" w:lineRule="auto"/>
        <w:textAlignment w:val="auto"/>
        <w:rPr>
          <w:rFonts w:hint="eastAsia" w:ascii="仿宋_GB2312" w:hAnsi="仿宋_GB2312" w:eastAsia="仿宋_GB2312" w:cs="仿宋_GB2312"/>
          <w:b/>
          <w:bCs/>
          <w:sz w:val="24"/>
          <w:szCs w:val="24"/>
          <w:lang w:eastAsia="zh-CN"/>
        </w:rPr>
      </w:pPr>
      <w:r>
        <w:rPr>
          <w:rFonts w:hint="eastAsia"/>
          <w:b w:val="0"/>
          <w:bCs w:val="0"/>
          <w:sz w:val="24"/>
          <w:szCs w:val="24"/>
          <w:lang w:val="en-US" w:eastAsia="zh-CN"/>
        </w:rPr>
        <w:t>附件4</w:t>
      </w:r>
    </w:p>
    <w:p>
      <w:pPr>
        <w:spacing w:line="700" w:lineRule="exact"/>
        <w:jc w:val="center"/>
        <w:outlineLvl w:val="0"/>
        <w:rPr>
          <w:rFonts w:hint="default" w:ascii="仿宋_GB2312" w:hAnsi="仿宋_GB2312" w:eastAsia="仿宋_GB2312" w:cs="仿宋_GB2312"/>
          <w:b/>
          <w:bCs/>
          <w:sz w:val="40"/>
          <w:szCs w:val="40"/>
          <w:lang w:val="en-US"/>
        </w:rPr>
      </w:pPr>
      <w:r>
        <w:rPr>
          <w:rFonts w:hint="eastAsia" w:ascii="仿宋_GB2312" w:hAnsi="仿宋_GB2312" w:eastAsia="仿宋_GB2312" w:cs="仿宋_GB2312"/>
          <w:b/>
          <w:bCs/>
          <w:sz w:val="40"/>
          <w:szCs w:val="40"/>
          <w:lang w:eastAsia="zh-CN"/>
        </w:rPr>
        <w:t>湖南临港开发投资集团梅溪片区保障性住房等五个项目环保验收</w:t>
      </w:r>
      <w:r>
        <w:rPr>
          <w:rFonts w:hint="eastAsia" w:ascii="仿宋_GB2312" w:hAnsi="仿宋_GB2312" w:eastAsia="仿宋_GB2312" w:cs="仿宋_GB2312"/>
          <w:b/>
          <w:bCs/>
          <w:sz w:val="40"/>
          <w:szCs w:val="40"/>
          <w:lang w:val="en-US" w:eastAsia="zh-CN"/>
        </w:rPr>
        <w:t>服务</w:t>
      </w:r>
    </w:p>
    <w:p>
      <w:pPr>
        <w:pStyle w:val="4"/>
        <w:snapToGrid w:val="0"/>
        <w:spacing w:before="0" w:after="0" w:line="240" w:lineRule="auto"/>
        <w:jc w:val="center"/>
        <w:rPr>
          <w:rFonts w:hint="eastAsia" w:ascii="仿宋_GB2312" w:hAnsi="仿宋_GB2312" w:eastAsia="仿宋_GB2312" w:cs="仿宋_GB2312"/>
          <w:kern w:val="2"/>
          <w:sz w:val="40"/>
          <w:szCs w:val="40"/>
        </w:rPr>
      </w:pPr>
      <w:r>
        <w:rPr>
          <w:rFonts w:hint="eastAsia" w:ascii="仿宋_GB2312" w:hAnsi="仿宋_GB2312" w:eastAsia="仿宋_GB2312" w:cs="仿宋_GB2312"/>
          <w:kern w:val="2"/>
          <w:sz w:val="40"/>
          <w:szCs w:val="40"/>
        </w:rPr>
        <w:t>报价登记表</w:t>
      </w:r>
    </w:p>
    <w:tbl>
      <w:tblPr>
        <w:tblStyle w:val="11"/>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7</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hint="eastAsia" w:ascii="仿宋_GB2312" w:hAnsi="仿宋_GB2312" w:eastAsia="仿宋_GB2312" w:cs="仿宋_GB2312"/>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评标小组</w:t>
            </w:r>
            <w:r>
              <w:rPr>
                <w:rFonts w:hint="eastAsia" w:ascii="仿宋_GB2312" w:hAnsi="仿宋_GB2312" w:eastAsia="仿宋_GB2312" w:cs="仿宋_GB2312"/>
                <w:kern w:val="0"/>
                <w:sz w:val="24"/>
                <w:szCs w:val="24"/>
              </w:rPr>
              <w:t>人员签名：</w:t>
            </w:r>
          </w:p>
        </w:tc>
        <w:tc>
          <w:tcPr>
            <w:tcW w:w="1836" w:type="dxa"/>
            <w:tcBorders>
              <w:top w:val="nil"/>
              <w:left w:val="nil"/>
              <w:bottom w:val="nil"/>
              <w:right w:val="nil"/>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c>
          <w:tcPr>
            <w:tcW w:w="3488" w:type="dxa"/>
            <w:gridSpan w:val="2"/>
            <w:tcBorders>
              <w:top w:val="nil"/>
              <w:left w:val="nil"/>
              <w:bottom w:val="nil"/>
              <w:right w:val="nil"/>
            </w:tcBorders>
            <w:shd w:val="clear" w:color="auto" w:fill="auto"/>
            <w:noWrap/>
            <w:vAlign w:val="center"/>
          </w:tcPr>
          <w:p>
            <w:pPr>
              <w:widowControl/>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监督部门签字：</w:t>
            </w:r>
          </w:p>
        </w:tc>
        <w:tc>
          <w:tcPr>
            <w:tcW w:w="2542" w:type="dxa"/>
            <w:tcBorders>
              <w:top w:val="nil"/>
              <w:left w:val="nil"/>
              <w:bottom w:val="nil"/>
              <w:right w:val="nil"/>
            </w:tcBorders>
            <w:shd w:val="clear" w:color="auto" w:fill="auto"/>
            <w:noWrap/>
            <w:vAlign w:val="center"/>
          </w:tcPr>
          <w:p>
            <w:pPr>
              <w:widowControl/>
              <w:jc w:val="center"/>
              <w:rPr>
                <w:rFonts w:hint="eastAsia" w:ascii="仿宋_GB2312" w:hAnsi="仿宋_GB2312" w:eastAsia="仿宋_GB2312" w:cs="仿宋_GB2312"/>
                <w:kern w:val="0"/>
                <w:sz w:val="24"/>
                <w:szCs w:val="24"/>
              </w:rPr>
            </w:pPr>
          </w:p>
        </w:tc>
      </w:tr>
    </w:tbl>
    <w:p>
      <w:pPr>
        <w:rPr>
          <w:rFonts w:hint="eastAsia" w:ascii="仿宋_GB2312" w:hAnsi="仿宋_GB2312" w:eastAsia="仿宋_GB2312" w:cs="仿宋_GB2312"/>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附件5：中标通知书</w:t>
      </w:r>
    </w:p>
    <w:p>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hint="default" w:ascii="楷体" w:hAnsi="楷体" w:eastAsia="楷体"/>
          <w:sz w:val="28"/>
          <w:lang w:val="en-US" w:eastAsia="zh-CN"/>
        </w:rPr>
      </w:pPr>
      <w:r>
        <w:rPr>
          <w:rFonts w:hint="eastAsia" w:ascii="楷体" w:hAnsi="楷体" w:eastAsia="楷体"/>
          <w:sz w:val="28"/>
        </w:rPr>
        <w:t>中标通知书编号:HNGTJT202</w:t>
      </w:r>
      <w:r>
        <w:rPr>
          <w:rFonts w:hint="eastAsia" w:ascii="楷体" w:hAnsi="楷体" w:eastAsia="楷体"/>
          <w:sz w:val="28"/>
          <w:lang w:val="en-US" w:eastAsia="zh-CN"/>
        </w:rPr>
        <w:t>2</w:t>
      </w:r>
      <w:r>
        <w:rPr>
          <w:rFonts w:hint="eastAsia" w:ascii="楷体" w:hAnsi="楷体" w:eastAsia="楷体"/>
          <w:sz w:val="28"/>
        </w:rPr>
        <w:t>-</w:t>
      </w:r>
      <w:r>
        <w:rPr>
          <w:rFonts w:hint="default" w:ascii="楷体" w:hAnsi="楷体" w:eastAsia="楷体"/>
          <w:sz w:val="28"/>
          <w:highlight w:val="none"/>
          <w:u w:val="none"/>
          <w:lang w:val="en-US"/>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0"/>
                <wp:effectExtent l="0" t="0" r="0" b="0"/>
                <wp:wrapNone/>
                <wp:docPr id="3" name="任意多边形 3"/>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48.25pt;margin-top:22.5pt;height:0pt;width:486pt;mso-position-horizontal-relative:page;z-index:251659264;mso-width-relative:page;mso-height-relative:page;" filled="f" stroked="t" coordsize="9720,20" o:gfxdata="UEsDBAoAAAAAAIdO4kAAAAAAAAAAAAAAAAAEAAAAZHJzL1BLAwQUAAAACACHTuJAODALWNYAAAAJ&#10;AQAADwAAAGRycy9kb3ducmV2LnhtbE2PwU7DMBBE70j8g7VIXBC1i0iUhjgVKkKII6X07MZLEsVe&#10;p7bblL/HFYdy3JnR7JtqebKGHdGH3pGE+UwAQ2qc7qmVsPl8vS+AhahIK+MIJfxggGV9fVWpUruJ&#10;PvC4ji1LJRRKJaGLcSw5D02HVoWZG5GS9+28VTGdvuXaqymVW8MfhMi5VT2lD50acdVhM6wPVsKL&#10;8Wr/dfeerYot7Qf9NsXN8Czl7c1cPAGLeIqXMJzxEzrUiWnnDqQDMxIWeZaSEh6zNOnsi7xIyu5P&#10;4XXF/y+ofwFQSwMEFAAAAAgAh07iQOKvdUZZAgAA6gQAAA4AAABkcnMvZTJvRG9jLnhtbK1UzY7T&#10;MBC+I/EOlu80TSq2EDVdIbrlgmClXR7AtZ3Ekv9ku017586dI+Il0Gp5GhbxGIydtFu6lx7IIfns&#10;mXwz843Hs8utkmjDnRdGVzgfjTHimhomdFPhT7fLF68w8oFoRqTRvMI77vHl/PmzWWdLXpjWSMYd&#10;AhLty85WuA3BllnmacsV8SNjuQZjbZwiAZauyZgjHbArmRXj8UXWGcesM5R7D7uL3ogHRncOoalr&#10;QfnC0LXiOvSsjksSoCTfCuvxPGVb15yGj3XteUCywlBpSG8IAngV39l8RsrGEdsKOqRAzknhpCZF&#10;hIagB6oFCQStnXhCpQR1xps6jKhRWV9IUgSqyMcn2ty0xPJUC0jt7UF0//9o6YfNtUOCVXiCkSYK&#10;Gv7r7u735y8P37/++fnj4f4bmkSROutL8L2x125YeYCx4m3tVPxCLWibhN0dhOXbgChsXuTTAnqP&#10;EQVbXkwBAkv2+DNd+/COm0RENu996PvCACVV2ZDbmxyjWklo0YZItG/fwVo8sUKMZs9C2j0x3eo9&#10;tCTE7RglQtRV+PW0gFTbCsMn7iuz4bcmeYSTEoH+0Sr1sVfPstcCHHszgBgnVX+IDZvHCmizFFIm&#10;CaSOGU1eTqFwSmDcajjmAJWFlnndpAS9kYLFX2KO3jWrt9IhEKjCy6sxPIPY/7hZ58OC+Lb3S6bo&#10;Rkpn1pol1HLCrjRDYWfhWGi4DXBMRnGGkeRweUSUPAMR8hzPpEIMwtNo9j3I4tnqT1NEK8N2cCTX&#10;1ommhXnNU/bRAiOQZBvGNc7Y8Rrw8RU1/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4MAtY1gAA&#10;AAkBAAAPAAAAAAAAAAEAIAAAACIAAABkcnMvZG93bnJldi54bWxQSwECFAAUAAAACACHTuJA4q91&#10;RlkCAADqBAAADgAAAAAAAAABACAAAAAlAQAAZHJzL2Uyb0RvYy54bWxQSwUGAAAAAAYABgBZAQAA&#10;8AU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highlight w:val="none"/>
          <w:u w:val="none"/>
          <w:lang w:val="en-US" w:eastAsia="zh-CN"/>
        </w:rPr>
        <w:t>004</w:t>
      </w:r>
    </w:p>
    <w:p>
      <w:pPr>
        <w:snapToGrid w:val="0"/>
        <w:spacing w:line="560" w:lineRule="exact"/>
        <w:jc w:val="center"/>
        <w:rPr>
          <w:rFonts w:hint="eastAsia" w:ascii="楷体" w:hAnsi="楷体" w:eastAsia="楷体"/>
          <w:sz w:val="28"/>
          <w:lang w:val="en-US" w:eastAsia="zh-CN"/>
        </w:rPr>
      </w:pPr>
      <w:r>
        <w:rPr>
          <w:rFonts w:hint="eastAsia" w:ascii="楷体" w:hAnsi="楷体" w:eastAsia="楷体"/>
          <w:sz w:val="28"/>
        </w:rPr>
        <w:t>项目名称：</w:t>
      </w:r>
      <w:r>
        <w:rPr>
          <w:rFonts w:hint="eastAsia" w:ascii="楷体" w:hAnsi="楷体" w:eastAsia="楷体"/>
          <w:sz w:val="28"/>
          <w:lang w:val="en-US" w:eastAsia="zh-CN"/>
        </w:rPr>
        <w:t xml:space="preserve"> 梅溪片区保障性住房等五个项目环保验收服务</w:t>
      </w:r>
    </w:p>
    <w:p>
      <w:pPr>
        <w:rPr>
          <w:rFonts w:eastAsia="楷体"/>
          <w:sz w:val="22"/>
        </w:rPr>
      </w:pPr>
    </w:p>
    <w:p>
      <w:pPr>
        <w:adjustRightInd w:val="0"/>
        <w:snapToGrid w:val="0"/>
        <w:spacing w:line="360" w:lineRule="auto"/>
        <w:rPr>
          <w:rFonts w:ascii="仿宋" w:hAnsi="仿宋" w:eastAsia="仿宋" w:cs="仿宋"/>
          <w:b/>
          <w:bCs/>
          <w:sz w:val="28"/>
        </w:rPr>
      </w:pPr>
      <w:r>
        <w:rPr>
          <w:rFonts w:hint="eastAsia" w:ascii="仿宋" w:hAnsi="仿宋" w:eastAsia="仿宋" w:cs="仿宋"/>
          <w:b/>
          <w:bCs/>
          <w:sz w:val="28"/>
          <w:lang w:val="en-US" w:eastAsia="zh-CN"/>
        </w:rPr>
        <w:t>XXX</w:t>
      </w:r>
      <w:r>
        <w:rPr>
          <w:rFonts w:hint="eastAsia" w:ascii="仿宋" w:hAnsi="仿宋" w:eastAsia="仿宋" w:cs="仿宋"/>
          <w:b/>
          <w:bCs/>
          <w:sz w:val="28"/>
          <w:lang w:eastAsia="zh-CN"/>
        </w:rPr>
        <w:t>公司</w:t>
      </w:r>
      <w:r>
        <w:rPr>
          <w:rFonts w:hint="eastAsia" w:ascii="仿宋" w:hAnsi="仿宋" w:eastAsia="仿宋" w:cs="仿宋"/>
          <w:b/>
          <w:bCs/>
          <w:sz w:val="28"/>
        </w:rPr>
        <w:t>：</w:t>
      </w:r>
    </w:p>
    <w:p>
      <w:pPr>
        <w:adjustRightInd w:val="0"/>
        <w:snapToGrid w:val="0"/>
        <w:spacing w:line="360" w:lineRule="auto"/>
        <w:ind w:firstLine="420" w:firstLineChars="150"/>
        <w:rPr>
          <w:rFonts w:ascii="仿宋" w:hAnsi="仿宋" w:eastAsia="仿宋" w:cs="仿宋"/>
          <w:sz w:val="28"/>
        </w:rPr>
      </w:pPr>
      <w:r>
        <w:rPr>
          <w:rFonts w:hint="eastAsia" w:ascii="仿宋" w:hAnsi="仿宋" w:eastAsia="仿宋" w:cs="仿宋"/>
          <w:sz w:val="28"/>
        </w:rPr>
        <w:t>梅溪片区保障性住房等五个项目环保验收服务于202</w:t>
      </w:r>
      <w:r>
        <w:rPr>
          <w:rFonts w:hint="eastAsia" w:ascii="仿宋" w:hAnsi="仿宋" w:eastAsia="仿宋" w:cs="仿宋"/>
          <w:sz w:val="28"/>
          <w:lang w:val="en-US" w:eastAsia="zh-CN"/>
        </w:rPr>
        <w:t>2</w:t>
      </w:r>
      <w:r>
        <w:rPr>
          <w:rFonts w:hint="eastAsia" w:ascii="仿宋" w:hAnsi="仿宋" w:eastAsia="仿宋" w:cs="仿宋"/>
          <w:sz w:val="28"/>
        </w:rPr>
        <w:t>年</w:t>
      </w:r>
      <w:r>
        <w:rPr>
          <w:rFonts w:hint="eastAsia" w:ascii="仿宋" w:hAnsi="仿宋" w:eastAsia="仿宋" w:cs="仿宋"/>
          <w:sz w:val="28"/>
          <w:u w:val="single"/>
          <w:lang w:val="en-US" w:eastAsia="zh-CN"/>
        </w:rPr>
        <w:t xml:space="preserve"> </w:t>
      </w:r>
      <w:r>
        <w:rPr>
          <w:rFonts w:hint="eastAsia" w:ascii="仿宋" w:hAnsi="仿宋" w:eastAsia="仿宋" w:cs="仿宋"/>
          <w:sz w:val="28"/>
        </w:rPr>
        <w:t>月</w:t>
      </w:r>
      <w:r>
        <w:rPr>
          <w:rFonts w:hint="eastAsia" w:ascii="仿宋" w:hAnsi="仿宋" w:eastAsia="仿宋" w:cs="仿宋"/>
          <w:sz w:val="28"/>
          <w:u w:val="single"/>
          <w:lang w:val="en-US" w:eastAsia="zh-CN"/>
        </w:rPr>
        <w:t xml:space="preserve"> </w:t>
      </w:r>
      <w:r>
        <w:rPr>
          <w:rFonts w:hint="eastAsia" w:ascii="仿宋" w:hAnsi="仿宋" w:eastAsia="仿宋" w:cs="仿宋"/>
          <w:sz w:val="28"/>
        </w:rPr>
        <w:t>日</w:t>
      </w:r>
      <w:r>
        <w:rPr>
          <w:rFonts w:hint="eastAsia" w:ascii="仿宋" w:hAnsi="仿宋" w:eastAsia="仿宋" w:cs="仿宋"/>
          <w:sz w:val="28"/>
          <w:lang w:eastAsia="zh-CN"/>
        </w:rPr>
        <w:t>，</w:t>
      </w:r>
      <w:r>
        <w:rPr>
          <w:rFonts w:hint="eastAsia" w:ascii="仿宋" w:hAnsi="仿宋" w:eastAsia="仿宋" w:cs="仿宋"/>
          <w:sz w:val="28"/>
        </w:rPr>
        <w:t>在</w:t>
      </w:r>
      <w:r>
        <w:rPr>
          <w:rFonts w:hint="eastAsia" w:ascii="仿宋" w:hAnsi="仿宋" w:eastAsia="仿宋" w:cs="仿宋"/>
          <w:sz w:val="28"/>
          <w:u w:val="single"/>
          <w:lang w:val="en-US" w:eastAsia="zh-CN"/>
        </w:rPr>
        <w:t xml:space="preserve">         </w:t>
      </w:r>
      <w:r>
        <w:rPr>
          <w:rFonts w:hint="eastAsia" w:ascii="仿宋" w:hAnsi="仿宋" w:eastAsia="仿宋" w:cs="仿宋"/>
          <w:sz w:val="28"/>
        </w:rPr>
        <w:t>开标</w:t>
      </w:r>
      <w:r>
        <w:rPr>
          <w:rFonts w:hint="eastAsia" w:ascii="仿宋" w:hAnsi="仿宋" w:eastAsia="仿宋" w:cs="仿宋"/>
          <w:sz w:val="28"/>
          <w:lang w:eastAsia="zh-CN"/>
        </w:rPr>
        <w:t>，</w:t>
      </w:r>
      <w:r>
        <w:rPr>
          <w:rFonts w:hint="eastAsia" w:ascii="仿宋" w:hAnsi="仿宋" w:eastAsia="仿宋" w:cs="仿宋"/>
          <w:sz w:val="28"/>
        </w:rPr>
        <w:t>确定贵单位为中标人。</w:t>
      </w:r>
    </w:p>
    <w:p>
      <w:pPr>
        <w:adjustRightInd w:val="0"/>
        <w:snapToGrid w:val="0"/>
        <w:spacing w:line="360" w:lineRule="auto"/>
        <w:jc w:val="left"/>
        <w:rPr>
          <w:rFonts w:ascii="仿宋" w:hAnsi="仿宋" w:eastAsia="仿宋" w:cs="仿宋"/>
          <w:b/>
          <w:sz w:val="28"/>
        </w:rPr>
      </w:pPr>
      <w:r>
        <w:rPr>
          <w:rFonts w:hint="eastAsia" w:ascii="仿宋" w:hAnsi="仿宋" w:eastAsia="仿宋" w:cs="仿宋"/>
          <w:b/>
          <w:sz w:val="28"/>
        </w:rPr>
        <w:t>中标范围：</w:t>
      </w:r>
    </w:p>
    <w:p>
      <w:pPr>
        <w:adjustRightInd w:val="0"/>
        <w:snapToGrid w:val="0"/>
        <w:spacing w:line="360" w:lineRule="auto"/>
        <w:ind w:firstLine="645"/>
        <w:jc w:val="left"/>
        <w:rPr>
          <w:rFonts w:ascii="仿宋" w:hAnsi="仿宋" w:eastAsia="仿宋" w:cs="仿宋"/>
          <w:kern w:val="0"/>
          <w:sz w:val="28"/>
        </w:rPr>
      </w:pPr>
      <w:r>
        <w:rPr>
          <w:rFonts w:hint="eastAsia" w:ascii="仿宋" w:hAnsi="仿宋" w:eastAsia="仿宋" w:cs="仿宋"/>
          <w:kern w:val="0"/>
          <w:sz w:val="28"/>
          <w:lang w:val="en-US" w:eastAsia="zh-CN"/>
        </w:rPr>
        <w:t>梅溪片区保障性住房、凌泊湖四期公租房、凌泊湖棚户区改造五期、攀达产业园专用110kV变电站工程、华为高端制造基地110kV变电站项目等五个项目环保验收服务工作，详见</w:t>
      </w:r>
      <w:r>
        <w:rPr>
          <w:rFonts w:hint="eastAsia" w:ascii="仿宋" w:hAnsi="仿宋" w:eastAsia="仿宋" w:cs="仿宋"/>
          <w:kern w:val="0"/>
          <w:sz w:val="28"/>
          <w:lang w:eastAsia="zh-CN"/>
        </w:rPr>
        <w:t>清单</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kern w:val="0"/>
          <w:sz w:val="28"/>
          <w:u w:val="single"/>
          <w:lang w:val="en-US" w:eastAsia="zh-CN"/>
        </w:rPr>
        <w:t xml:space="preserve">             </w:t>
      </w:r>
      <w:r>
        <w:rPr>
          <w:rFonts w:hint="eastAsia" w:ascii="仿宋" w:hAnsi="仿宋" w:eastAsia="仿宋" w:cs="仿宋"/>
          <w:sz w:val="32"/>
          <w:szCs w:val="32"/>
        </w:rPr>
        <w:t>元。</w:t>
      </w:r>
    </w:p>
    <w:p>
      <w:pPr>
        <w:adjustRightInd w:val="0"/>
        <w:snapToGrid w:val="0"/>
        <w:spacing w:line="360" w:lineRule="auto"/>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highlight w:val="none"/>
          <w:lang w:val="en-US" w:eastAsia="zh-CN"/>
        </w:rPr>
        <w:t>3</w:t>
      </w:r>
      <w:r>
        <w:rPr>
          <w:rFonts w:hint="eastAsia" w:ascii="仿宋" w:hAnsi="仿宋" w:eastAsia="仿宋" w:cs="仿宋"/>
          <w:kern w:val="0"/>
          <w:sz w:val="28"/>
          <w:highlight w:val="none"/>
        </w:rPr>
        <w:t>0</w:t>
      </w:r>
      <w:r>
        <w:rPr>
          <w:rFonts w:hint="eastAsia" w:ascii="仿宋" w:hAnsi="仿宋" w:eastAsia="仿宋" w:cs="仿宋"/>
          <w:kern w:val="0"/>
          <w:sz w:val="28"/>
        </w:rPr>
        <w:t>天（日历天）。</w:t>
      </w:r>
    </w:p>
    <w:p>
      <w:pPr>
        <w:pStyle w:val="3"/>
        <w:kinsoku w:val="0"/>
        <w:overflowPunct w:val="0"/>
        <w:adjustRightInd w:val="0"/>
        <w:snapToGrid w:val="0"/>
        <w:spacing w:line="360" w:lineRule="auto"/>
        <w:rPr>
          <w:rFonts w:hint="eastAsia" w:ascii="仿宋" w:hAnsi="仿宋" w:eastAsia="仿宋" w:cs="仿宋"/>
          <w:kern w:val="0"/>
          <w:sz w:val="28"/>
          <w:szCs w:val="22"/>
          <w:lang w:val="en-US" w:eastAsia="zh-CN" w:bidi="ar-SA"/>
        </w:rPr>
      </w:pPr>
      <w:r>
        <w:rPr>
          <w:rFonts w:hint="eastAsia" w:ascii="仿宋" w:hAnsi="仿宋" w:eastAsia="仿宋" w:cs="仿宋"/>
          <w:b/>
          <w:sz w:val="28"/>
        </w:rPr>
        <w:t>质量标准：</w:t>
      </w:r>
      <w:r>
        <w:rPr>
          <w:rFonts w:hint="eastAsia" w:ascii="仿宋_GB2312" w:hAnsi="仿宋_GB2312" w:eastAsia="仿宋_GB2312" w:cs="仿宋_GB2312"/>
          <w:bCs/>
          <w:color w:val="auto"/>
          <w:kern w:val="28"/>
          <w:sz w:val="28"/>
          <w:szCs w:val="28"/>
          <w:lang w:val="en-US" w:eastAsia="zh-CN" w:bidi="ar-SA"/>
        </w:rPr>
        <w:t>符合国家相关规范、标准，确保通过环保验收；</w:t>
      </w:r>
    </w:p>
    <w:p>
      <w:pPr>
        <w:adjustRightInd w:val="0"/>
        <w:snapToGrid w:val="0"/>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w:t>
      </w:r>
      <w:r>
        <w:rPr>
          <w:rFonts w:hint="eastAsia" w:ascii="仿宋" w:hAnsi="仿宋" w:eastAsia="仿宋" w:cs="仿宋"/>
          <w:snapToGrid w:val="0"/>
          <w:kern w:val="0"/>
          <w:sz w:val="28"/>
          <w:szCs w:val="28"/>
          <w:lang w:val="en-US" w:eastAsia="zh-CN"/>
        </w:rPr>
        <w:t>3</w:t>
      </w:r>
      <w:r>
        <w:rPr>
          <w:rFonts w:hint="eastAsia" w:ascii="仿宋" w:hAnsi="仿宋" w:eastAsia="仿宋" w:cs="仿宋"/>
          <w:snapToGrid w:val="0"/>
          <w:kern w:val="0"/>
          <w:sz w:val="28"/>
          <w:szCs w:val="28"/>
        </w:rPr>
        <w:t>天内，与我司联系办理合同签订等有关事项。</w:t>
      </w:r>
    </w:p>
    <w:p>
      <w:pPr>
        <w:adjustRightInd w:val="0"/>
        <w:snapToGrid w:val="0"/>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pStyle w:val="2"/>
        <w:ind w:left="0" w:leftChars="0" w:firstLine="0" w:firstLineChars="0"/>
        <w:rPr>
          <w:rFonts w:hint="eastAsia" w:ascii="仿宋" w:hAnsi="仿宋" w:eastAsia="仿宋"/>
          <w:snapToGrid w:val="0"/>
          <w:sz w:val="28"/>
          <w:szCs w:val="28"/>
        </w:rPr>
      </w:pPr>
    </w:p>
    <w:p>
      <w:pPr>
        <w:pStyle w:val="2"/>
      </w:pPr>
    </w:p>
    <w:p>
      <w:pPr>
        <w:adjustRightInd w:val="0"/>
        <w:snapToGrid w:val="0"/>
        <w:spacing w:line="360" w:lineRule="auto"/>
        <w:ind w:firstLine="562" w:firstLineChars="200"/>
        <w:jc w:val="left"/>
        <w:rPr>
          <w:rFonts w:hint="eastAsia" w:ascii="仿宋" w:hAnsi="仿宋" w:eastAsia="仿宋" w:cs="仿宋"/>
          <w:b/>
          <w:kern w:val="0"/>
          <w:sz w:val="28"/>
        </w:rPr>
      </w:pPr>
      <w:r>
        <w:rPr>
          <w:rFonts w:hint="eastAsia" w:ascii="仿宋" w:hAnsi="仿宋" w:eastAsia="仿宋" w:cs="仿宋"/>
          <w:b/>
          <w:kern w:val="0"/>
          <w:sz w:val="28"/>
        </w:rPr>
        <w:t xml:space="preserve">                    招标人：</w:t>
      </w:r>
      <w:r>
        <w:rPr>
          <w:rFonts w:hint="eastAsia" w:ascii="仿宋" w:hAnsi="仿宋" w:eastAsia="仿宋" w:cs="仿宋"/>
          <w:b/>
          <w:kern w:val="0"/>
          <w:sz w:val="28"/>
          <w:lang w:eastAsia="zh-CN"/>
        </w:rPr>
        <w:t>湖南临港开发投资集团有限公司</w:t>
      </w:r>
    </w:p>
    <w:p>
      <w:pPr>
        <w:adjustRightInd w:val="0"/>
        <w:snapToGrid w:val="0"/>
        <w:spacing w:line="360" w:lineRule="auto"/>
        <w:ind w:firstLine="5029" w:firstLineChars="1789"/>
        <w:rPr>
          <w:rFonts w:hint="eastAsia"/>
        </w:rPr>
      </w:pPr>
      <w:r>
        <w:rPr>
          <w:rFonts w:hint="eastAsia" w:ascii="仿宋" w:hAnsi="仿宋" w:eastAsia="仿宋" w:cs="仿宋"/>
          <w:b/>
          <w:kern w:val="0"/>
          <w:sz w:val="28"/>
          <w:lang w:val="en-US" w:eastAsia="zh-CN"/>
        </w:rPr>
        <w:t>2022</w:t>
      </w:r>
      <w:r>
        <w:rPr>
          <w:rFonts w:ascii="仿宋" w:hAnsi="仿宋" w:eastAsia="仿宋" w:cs="仿宋"/>
          <w:b/>
          <w:kern w:val="0"/>
          <w:sz w:val="28"/>
        </w:rPr>
        <w:t>年</w:t>
      </w:r>
      <w:r>
        <w:rPr>
          <w:rFonts w:hint="eastAsia" w:ascii="仿宋" w:hAnsi="仿宋" w:eastAsia="仿宋" w:cs="仿宋"/>
          <w:b/>
          <w:kern w:val="0"/>
          <w:sz w:val="28"/>
          <w:lang w:val="en-US" w:eastAsia="zh-CN"/>
        </w:rPr>
        <w:t>10</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hint="eastAsia" w:ascii="仿宋" w:hAnsi="仿宋" w:eastAsia="仿宋" w:cs="仿宋"/>
          <w:b/>
          <w:kern w:val="0"/>
          <w:sz w:val="28"/>
        </w:rPr>
        <w:t>日</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rPr>
        <w:lang w:val="zh-CN"/>
      </w:rPr>
      <w:t>3</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C9E00282"/>
    <w:multiLevelType w:val="singleLevel"/>
    <w:tmpl w:val="C9E00282"/>
    <w:lvl w:ilvl="0" w:tentative="0">
      <w:start w:val="1"/>
      <w:numFmt w:val="decimal"/>
      <w:suff w:val="nothing"/>
      <w:lvlText w:val="%1、"/>
      <w:lvlJc w:val="left"/>
    </w:lvl>
  </w:abstractNum>
  <w:abstractNum w:abstractNumId="2">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1MDg0NTIzZjBjMGZmYWJmMzI2NTBjMjliNGZiNzMifQ=="/>
  </w:docVars>
  <w:rsids>
    <w:rsidRoot w:val="00006E6E"/>
    <w:rsid w:val="00006E6E"/>
    <w:rsid w:val="00007A96"/>
    <w:rsid w:val="000228EE"/>
    <w:rsid w:val="00084775"/>
    <w:rsid w:val="00144400"/>
    <w:rsid w:val="001768B7"/>
    <w:rsid w:val="001B761B"/>
    <w:rsid w:val="00204AEB"/>
    <w:rsid w:val="002359E3"/>
    <w:rsid w:val="0025258F"/>
    <w:rsid w:val="00263B00"/>
    <w:rsid w:val="002837EC"/>
    <w:rsid w:val="002C2BD9"/>
    <w:rsid w:val="00334630"/>
    <w:rsid w:val="00370EAE"/>
    <w:rsid w:val="00371187"/>
    <w:rsid w:val="003944EE"/>
    <w:rsid w:val="004619D4"/>
    <w:rsid w:val="004641E8"/>
    <w:rsid w:val="004C33FB"/>
    <w:rsid w:val="00530A85"/>
    <w:rsid w:val="00580894"/>
    <w:rsid w:val="00585B13"/>
    <w:rsid w:val="00603327"/>
    <w:rsid w:val="00663A3D"/>
    <w:rsid w:val="006718C0"/>
    <w:rsid w:val="006B08EB"/>
    <w:rsid w:val="006B0E40"/>
    <w:rsid w:val="00735653"/>
    <w:rsid w:val="0077004F"/>
    <w:rsid w:val="00777CD2"/>
    <w:rsid w:val="00785947"/>
    <w:rsid w:val="00786426"/>
    <w:rsid w:val="0079333D"/>
    <w:rsid w:val="007B62AE"/>
    <w:rsid w:val="007C487A"/>
    <w:rsid w:val="007D7D5F"/>
    <w:rsid w:val="007F27A9"/>
    <w:rsid w:val="00813252"/>
    <w:rsid w:val="00846879"/>
    <w:rsid w:val="00863705"/>
    <w:rsid w:val="008A3D01"/>
    <w:rsid w:val="008B044A"/>
    <w:rsid w:val="008E0054"/>
    <w:rsid w:val="009000D3"/>
    <w:rsid w:val="00902CCC"/>
    <w:rsid w:val="009244A5"/>
    <w:rsid w:val="0097757B"/>
    <w:rsid w:val="00A31BD7"/>
    <w:rsid w:val="00A76F69"/>
    <w:rsid w:val="00A848ED"/>
    <w:rsid w:val="00AC3E98"/>
    <w:rsid w:val="00AE31A5"/>
    <w:rsid w:val="00AE7400"/>
    <w:rsid w:val="00B11247"/>
    <w:rsid w:val="00B54F71"/>
    <w:rsid w:val="00B96C39"/>
    <w:rsid w:val="00BA748E"/>
    <w:rsid w:val="00BD6561"/>
    <w:rsid w:val="00C0238A"/>
    <w:rsid w:val="00C1728E"/>
    <w:rsid w:val="00C50BC6"/>
    <w:rsid w:val="00C554ED"/>
    <w:rsid w:val="00C7165F"/>
    <w:rsid w:val="00CB1E3D"/>
    <w:rsid w:val="00CB5FB4"/>
    <w:rsid w:val="00D92805"/>
    <w:rsid w:val="00E274AD"/>
    <w:rsid w:val="00E34260"/>
    <w:rsid w:val="00E65349"/>
    <w:rsid w:val="00E84C92"/>
    <w:rsid w:val="00F961E7"/>
    <w:rsid w:val="022829DC"/>
    <w:rsid w:val="04DF7572"/>
    <w:rsid w:val="05376CAB"/>
    <w:rsid w:val="054741BF"/>
    <w:rsid w:val="05635C11"/>
    <w:rsid w:val="056D0D1F"/>
    <w:rsid w:val="05C33AC4"/>
    <w:rsid w:val="05CC4494"/>
    <w:rsid w:val="05F67B7E"/>
    <w:rsid w:val="05FD02DD"/>
    <w:rsid w:val="070C50AC"/>
    <w:rsid w:val="08326CBC"/>
    <w:rsid w:val="085D6721"/>
    <w:rsid w:val="08C47915"/>
    <w:rsid w:val="093C07D4"/>
    <w:rsid w:val="0AD566B9"/>
    <w:rsid w:val="0B3F3029"/>
    <w:rsid w:val="0C173EB3"/>
    <w:rsid w:val="0C2414A4"/>
    <w:rsid w:val="0CDF67D0"/>
    <w:rsid w:val="0D344C93"/>
    <w:rsid w:val="0D353EED"/>
    <w:rsid w:val="0D971B06"/>
    <w:rsid w:val="0FE35AFC"/>
    <w:rsid w:val="11170996"/>
    <w:rsid w:val="1137024E"/>
    <w:rsid w:val="113B43A3"/>
    <w:rsid w:val="11F50B3F"/>
    <w:rsid w:val="123956DC"/>
    <w:rsid w:val="12A03E94"/>
    <w:rsid w:val="133236CD"/>
    <w:rsid w:val="13402B15"/>
    <w:rsid w:val="150A3E4E"/>
    <w:rsid w:val="1588601A"/>
    <w:rsid w:val="16E318AE"/>
    <w:rsid w:val="174C0B8F"/>
    <w:rsid w:val="17F67057"/>
    <w:rsid w:val="18383862"/>
    <w:rsid w:val="18FC4FF5"/>
    <w:rsid w:val="19397563"/>
    <w:rsid w:val="199D42C0"/>
    <w:rsid w:val="1A7263A2"/>
    <w:rsid w:val="1AA6431F"/>
    <w:rsid w:val="1B7426BE"/>
    <w:rsid w:val="1BE0456A"/>
    <w:rsid w:val="1BFF175F"/>
    <w:rsid w:val="1C323AB6"/>
    <w:rsid w:val="1C94535D"/>
    <w:rsid w:val="1CCC554A"/>
    <w:rsid w:val="1D065DE4"/>
    <w:rsid w:val="1E7C3C70"/>
    <w:rsid w:val="1EB06B0E"/>
    <w:rsid w:val="1F42404B"/>
    <w:rsid w:val="1FF33198"/>
    <w:rsid w:val="20C32599"/>
    <w:rsid w:val="21302F42"/>
    <w:rsid w:val="229465E7"/>
    <w:rsid w:val="231408CB"/>
    <w:rsid w:val="231F1C73"/>
    <w:rsid w:val="23215FE6"/>
    <w:rsid w:val="235C0EA9"/>
    <w:rsid w:val="235C5246"/>
    <w:rsid w:val="244D5B2D"/>
    <w:rsid w:val="24B174ED"/>
    <w:rsid w:val="25454344"/>
    <w:rsid w:val="255A38EE"/>
    <w:rsid w:val="258349AB"/>
    <w:rsid w:val="26096855"/>
    <w:rsid w:val="26A90211"/>
    <w:rsid w:val="27560E02"/>
    <w:rsid w:val="275F36AF"/>
    <w:rsid w:val="288051C8"/>
    <w:rsid w:val="28F84BEF"/>
    <w:rsid w:val="29850910"/>
    <w:rsid w:val="2B6449A8"/>
    <w:rsid w:val="2DC441A5"/>
    <w:rsid w:val="2E3778CE"/>
    <w:rsid w:val="2E946581"/>
    <w:rsid w:val="2F8D691A"/>
    <w:rsid w:val="2FB7085B"/>
    <w:rsid w:val="301D2352"/>
    <w:rsid w:val="31A85187"/>
    <w:rsid w:val="329C31F7"/>
    <w:rsid w:val="33DF0372"/>
    <w:rsid w:val="34C3222F"/>
    <w:rsid w:val="354102AC"/>
    <w:rsid w:val="3634645C"/>
    <w:rsid w:val="36D22E8B"/>
    <w:rsid w:val="37646406"/>
    <w:rsid w:val="3778183E"/>
    <w:rsid w:val="37C07F9E"/>
    <w:rsid w:val="38645492"/>
    <w:rsid w:val="387E5C8A"/>
    <w:rsid w:val="3B7C4610"/>
    <w:rsid w:val="3BA422B1"/>
    <w:rsid w:val="3CEF4D8A"/>
    <w:rsid w:val="3D066D9E"/>
    <w:rsid w:val="3E3A2DF3"/>
    <w:rsid w:val="3E646081"/>
    <w:rsid w:val="3F8E7D59"/>
    <w:rsid w:val="421C1371"/>
    <w:rsid w:val="426B2BF7"/>
    <w:rsid w:val="42FA2C51"/>
    <w:rsid w:val="43045181"/>
    <w:rsid w:val="436E238F"/>
    <w:rsid w:val="44396B45"/>
    <w:rsid w:val="44850A45"/>
    <w:rsid w:val="45146934"/>
    <w:rsid w:val="453618A5"/>
    <w:rsid w:val="453B3EF8"/>
    <w:rsid w:val="461C4E94"/>
    <w:rsid w:val="467970EB"/>
    <w:rsid w:val="493E07C0"/>
    <w:rsid w:val="49B65C97"/>
    <w:rsid w:val="4B1C2990"/>
    <w:rsid w:val="4BA25774"/>
    <w:rsid w:val="4C223EB0"/>
    <w:rsid w:val="4D6908C0"/>
    <w:rsid w:val="4D9E7812"/>
    <w:rsid w:val="4E0F475B"/>
    <w:rsid w:val="4E394BA1"/>
    <w:rsid w:val="4E711836"/>
    <w:rsid w:val="4E7A3BA3"/>
    <w:rsid w:val="4F3D5201"/>
    <w:rsid w:val="509D08A7"/>
    <w:rsid w:val="509E56C3"/>
    <w:rsid w:val="51295B34"/>
    <w:rsid w:val="514D6E70"/>
    <w:rsid w:val="52046804"/>
    <w:rsid w:val="520D1D08"/>
    <w:rsid w:val="52F105E1"/>
    <w:rsid w:val="54FD143C"/>
    <w:rsid w:val="556F1128"/>
    <w:rsid w:val="55E3094A"/>
    <w:rsid w:val="56064246"/>
    <w:rsid w:val="566158BA"/>
    <w:rsid w:val="56E963EC"/>
    <w:rsid w:val="577A64C4"/>
    <w:rsid w:val="585C553F"/>
    <w:rsid w:val="586079EA"/>
    <w:rsid w:val="597933D0"/>
    <w:rsid w:val="59D94E1E"/>
    <w:rsid w:val="5A8F3EA5"/>
    <w:rsid w:val="5AB95D5F"/>
    <w:rsid w:val="5AEE4062"/>
    <w:rsid w:val="5BBB71F8"/>
    <w:rsid w:val="5BFF7943"/>
    <w:rsid w:val="5D2A2723"/>
    <w:rsid w:val="5D9378AF"/>
    <w:rsid w:val="5E56345B"/>
    <w:rsid w:val="5EAD47D3"/>
    <w:rsid w:val="5F001A99"/>
    <w:rsid w:val="5FA45F8C"/>
    <w:rsid w:val="600F0DE2"/>
    <w:rsid w:val="60653934"/>
    <w:rsid w:val="60662662"/>
    <w:rsid w:val="61270118"/>
    <w:rsid w:val="61D83CDA"/>
    <w:rsid w:val="62024F9D"/>
    <w:rsid w:val="62AF064C"/>
    <w:rsid w:val="63051755"/>
    <w:rsid w:val="63395EC8"/>
    <w:rsid w:val="64D86611"/>
    <w:rsid w:val="64F60F88"/>
    <w:rsid w:val="659B7D43"/>
    <w:rsid w:val="661A4C30"/>
    <w:rsid w:val="667B5128"/>
    <w:rsid w:val="668C7713"/>
    <w:rsid w:val="67946E1E"/>
    <w:rsid w:val="67E00527"/>
    <w:rsid w:val="67FB2456"/>
    <w:rsid w:val="68830183"/>
    <w:rsid w:val="68A13DAA"/>
    <w:rsid w:val="68D31F2E"/>
    <w:rsid w:val="69764F7E"/>
    <w:rsid w:val="69DD39EA"/>
    <w:rsid w:val="6AE04A8F"/>
    <w:rsid w:val="6CCA459E"/>
    <w:rsid w:val="6D4D41F1"/>
    <w:rsid w:val="6D64761C"/>
    <w:rsid w:val="6E5B0FDB"/>
    <w:rsid w:val="6EF75561"/>
    <w:rsid w:val="70701DBA"/>
    <w:rsid w:val="70F52990"/>
    <w:rsid w:val="71293651"/>
    <w:rsid w:val="716D48CC"/>
    <w:rsid w:val="71751DE9"/>
    <w:rsid w:val="71AC7DC5"/>
    <w:rsid w:val="71BB5C90"/>
    <w:rsid w:val="726D7D9F"/>
    <w:rsid w:val="72791693"/>
    <w:rsid w:val="72E272C7"/>
    <w:rsid w:val="739C5A33"/>
    <w:rsid w:val="73A31396"/>
    <w:rsid w:val="740D3402"/>
    <w:rsid w:val="753D071E"/>
    <w:rsid w:val="75563E74"/>
    <w:rsid w:val="756B086D"/>
    <w:rsid w:val="75965B80"/>
    <w:rsid w:val="78135765"/>
    <w:rsid w:val="78BF39FA"/>
    <w:rsid w:val="7956543B"/>
    <w:rsid w:val="79872351"/>
    <w:rsid w:val="7A4C3816"/>
    <w:rsid w:val="7B0501C8"/>
    <w:rsid w:val="7B1F0BD1"/>
    <w:rsid w:val="7B492577"/>
    <w:rsid w:val="7CE45A5C"/>
    <w:rsid w:val="7D082F5D"/>
    <w:rsid w:val="7E3829D7"/>
    <w:rsid w:val="7F547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link w:val="2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qFormat/>
    <w:uiPriority w:val="0"/>
    <w:pPr>
      <w:widowControl/>
      <w:spacing w:line="360" w:lineRule="auto"/>
      <w:outlineLvl w:val="2"/>
    </w:pPr>
    <w:rPr>
      <w:b/>
      <w:bCs/>
      <w:kern w:val="0"/>
      <w:sz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next w:val="1"/>
    <w:qFormat/>
    <w:uiPriority w:val="0"/>
  </w:style>
  <w:style w:type="paragraph" w:styleId="7">
    <w:name w:val="Plain Text"/>
    <w:basedOn w:val="1"/>
    <w:link w:val="21"/>
    <w:qFormat/>
    <w:uiPriority w:val="0"/>
    <w:rPr>
      <w:rFonts w:ascii="宋体" w:hAnsi="Courier New" w:eastAsia="仿宋_GB2312" w:cs="Times New Roman"/>
      <w:sz w:val="32"/>
      <w:szCs w:val="20"/>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页眉 Char"/>
    <w:basedOn w:val="13"/>
    <w:link w:val="9"/>
    <w:qFormat/>
    <w:uiPriority w:val="99"/>
    <w:rPr>
      <w:sz w:val="18"/>
      <w:szCs w:val="18"/>
    </w:rPr>
  </w:style>
  <w:style w:type="character" w:customStyle="1" w:styleId="15">
    <w:name w:val="页脚 Char"/>
    <w:basedOn w:val="13"/>
    <w:link w:val="8"/>
    <w:qFormat/>
    <w:uiPriority w:val="99"/>
    <w:rPr>
      <w:sz w:val="18"/>
      <w:szCs w:val="18"/>
    </w:rPr>
  </w:style>
  <w:style w:type="paragraph" w:customStyle="1" w:styleId="16">
    <w:name w:val="BodyText1I"/>
    <w:basedOn w:val="17"/>
    <w:qFormat/>
    <w:uiPriority w:val="0"/>
    <w:pPr>
      <w:spacing w:line="312" w:lineRule="auto"/>
      <w:ind w:firstLine="420"/>
    </w:pPr>
    <w:rPr>
      <w:rFonts w:ascii="Calibri" w:hAnsi="Calibri"/>
    </w:rPr>
  </w:style>
  <w:style w:type="paragraph" w:customStyle="1" w:styleId="17">
    <w:name w:val="BodyText"/>
    <w:basedOn w:val="1"/>
    <w:qFormat/>
    <w:uiPriority w:val="0"/>
    <w:pPr>
      <w:spacing w:after="120"/>
    </w:pPr>
  </w:style>
  <w:style w:type="paragraph" w:customStyle="1" w:styleId="18">
    <w:name w:val="p0"/>
    <w:basedOn w:val="1"/>
    <w:qFormat/>
    <w:uiPriority w:val="0"/>
    <w:pPr>
      <w:widowControl/>
    </w:pPr>
    <w:rPr>
      <w:szCs w:val="21"/>
    </w:rPr>
  </w:style>
  <w:style w:type="paragraph" w:styleId="19">
    <w:name w:val="List Paragraph"/>
    <w:basedOn w:val="1"/>
    <w:qFormat/>
    <w:uiPriority w:val="0"/>
    <w:pPr>
      <w:ind w:firstLine="420" w:firstLineChars="200"/>
    </w:pPr>
    <w:rPr>
      <w:rFonts w:ascii="Calibri" w:hAnsi="Calibri"/>
    </w:rPr>
  </w:style>
  <w:style w:type="character" w:customStyle="1" w:styleId="20">
    <w:name w:val="标题 2 Char"/>
    <w:basedOn w:val="13"/>
    <w:link w:val="5"/>
    <w:semiHidden/>
    <w:qFormat/>
    <w:uiPriority w:val="9"/>
    <w:rPr>
      <w:rFonts w:asciiTheme="majorHAnsi" w:hAnsiTheme="majorHAnsi" w:eastAsiaTheme="majorEastAsia" w:cstheme="majorBidi"/>
      <w:b/>
      <w:bCs/>
      <w:kern w:val="2"/>
      <w:sz w:val="32"/>
      <w:szCs w:val="32"/>
    </w:rPr>
  </w:style>
  <w:style w:type="character" w:customStyle="1" w:styleId="21">
    <w:name w:val="纯文本 Char"/>
    <w:basedOn w:val="13"/>
    <w:link w:val="7"/>
    <w:qFormat/>
    <w:uiPriority w:val="0"/>
    <w:rPr>
      <w:rFonts w:ascii="宋体" w:hAnsi="Courier New" w:eastAsia="仿宋_GB2312"/>
      <w:kern w:val="2"/>
      <w:sz w:val="32"/>
    </w:rPr>
  </w:style>
  <w:style w:type="paragraph" w:customStyle="1" w:styleId="22">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4078</Words>
  <Characters>4369</Characters>
  <Lines>41</Lines>
  <Paragraphs>11</Paragraphs>
  <TotalTime>4</TotalTime>
  <ScaleCrop>false</ScaleCrop>
  <LinksUpToDate>false</LinksUpToDate>
  <CharactersWithSpaces>4739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偶尔空白</cp:lastModifiedBy>
  <cp:lastPrinted>2021-03-26T01:46:00Z</cp:lastPrinted>
  <dcterms:modified xsi:type="dcterms:W3CDTF">2022-10-13T01:17:34Z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82BEBE6971E740CDBEE8D244DDCFA829</vt:lpwstr>
  </property>
</Properties>
</file>